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6B" w:rsidRPr="00A7176B" w:rsidRDefault="00A7176B" w:rsidP="00A7176B">
      <w:pPr>
        <w:tabs>
          <w:tab w:val="left" w:pos="3285"/>
        </w:tabs>
        <w:jc w:val="center"/>
        <w:rPr>
          <w:b/>
          <w:sz w:val="32"/>
          <w:szCs w:val="32"/>
        </w:rPr>
      </w:pPr>
      <w:r w:rsidRPr="00A7176B">
        <w:rPr>
          <w:b/>
          <w:sz w:val="32"/>
          <w:szCs w:val="32"/>
        </w:rPr>
        <w:t>KLAIPĖDOS JAUNIMO CENTRAS</w:t>
      </w: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A7176B" w:rsidRDefault="00A7176B" w:rsidP="00A7176B">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206A9C" w:rsidRDefault="00206A9C" w:rsidP="00206A9C">
      <w:pPr>
        <w:tabs>
          <w:tab w:val="left" w:pos="3285"/>
        </w:tabs>
        <w:jc w:val="center"/>
        <w:rPr>
          <w:b/>
        </w:rPr>
      </w:pPr>
    </w:p>
    <w:p w:rsidR="00FC0B3B" w:rsidRDefault="00FC0B3B" w:rsidP="00206A9C">
      <w:pPr>
        <w:tabs>
          <w:tab w:val="left" w:pos="3285"/>
        </w:tabs>
        <w:jc w:val="center"/>
        <w:rPr>
          <w:b/>
        </w:rPr>
      </w:pPr>
    </w:p>
    <w:p w:rsidR="0063626B" w:rsidRDefault="00206A9C" w:rsidP="00206A9C">
      <w:pPr>
        <w:tabs>
          <w:tab w:val="left" w:pos="3285"/>
        </w:tabs>
        <w:jc w:val="center"/>
        <w:rPr>
          <w:b/>
          <w:sz w:val="36"/>
          <w:szCs w:val="36"/>
        </w:rPr>
      </w:pPr>
      <w:r w:rsidRPr="00A7176B">
        <w:rPr>
          <w:b/>
          <w:sz w:val="36"/>
          <w:szCs w:val="36"/>
        </w:rPr>
        <w:t xml:space="preserve">PLATUSIS IR GILUMINIS </w:t>
      </w:r>
      <w:r w:rsidR="00476CE7" w:rsidRPr="00A7176B">
        <w:rPr>
          <w:b/>
          <w:sz w:val="36"/>
          <w:szCs w:val="36"/>
        </w:rPr>
        <w:t xml:space="preserve">VEIKLOS </w:t>
      </w:r>
      <w:r w:rsidRPr="00A7176B">
        <w:rPr>
          <w:b/>
          <w:sz w:val="36"/>
          <w:szCs w:val="36"/>
        </w:rPr>
        <w:t xml:space="preserve">KOKYBĖS </w:t>
      </w:r>
      <w:r w:rsidR="002D5F8B" w:rsidRPr="00A7176B">
        <w:rPr>
          <w:b/>
          <w:sz w:val="36"/>
          <w:szCs w:val="36"/>
        </w:rPr>
        <w:t xml:space="preserve"> ĮSIVERTINIM</w:t>
      </w:r>
      <w:r w:rsidRPr="00A7176B">
        <w:rPr>
          <w:b/>
          <w:sz w:val="36"/>
          <w:szCs w:val="36"/>
        </w:rPr>
        <w:t>AS</w:t>
      </w:r>
    </w:p>
    <w:p w:rsidR="00A7176B" w:rsidRDefault="00A7176B" w:rsidP="00206A9C">
      <w:pPr>
        <w:tabs>
          <w:tab w:val="left" w:pos="3285"/>
        </w:tabs>
        <w:jc w:val="center"/>
        <w:rPr>
          <w:b/>
          <w:sz w:val="36"/>
          <w:szCs w:val="36"/>
        </w:rPr>
      </w:pPr>
    </w:p>
    <w:p w:rsidR="00A7176B" w:rsidRPr="000C3FF9" w:rsidRDefault="00A7176B" w:rsidP="00A7176B">
      <w:pPr>
        <w:tabs>
          <w:tab w:val="left" w:pos="3285"/>
        </w:tabs>
        <w:jc w:val="center"/>
        <w:rPr>
          <w:b/>
          <w:sz w:val="32"/>
          <w:szCs w:val="32"/>
        </w:rPr>
      </w:pPr>
      <w:r w:rsidRPr="000C3FF9">
        <w:rPr>
          <w:b/>
          <w:sz w:val="32"/>
          <w:szCs w:val="32"/>
        </w:rPr>
        <w:t xml:space="preserve">2013-2014 </w:t>
      </w:r>
      <w:r w:rsidR="000C3FF9" w:rsidRPr="000C3FF9">
        <w:rPr>
          <w:b/>
          <w:sz w:val="32"/>
          <w:szCs w:val="32"/>
        </w:rPr>
        <w:t>M.M.</w:t>
      </w:r>
    </w:p>
    <w:p w:rsidR="00A7176B" w:rsidRDefault="00A7176B" w:rsidP="00206A9C">
      <w:pPr>
        <w:tabs>
          <w:tab w:val="left" w:pos="3285"/>
        </w:tabs>
        <w:jc w:val="center"/>
        <w:rPr>
          <w:b/>
          <w:sz w:val="36"/>
          <w:szCs w:val="36"/>
        </w:rPr>
      </w:pPr>
    </w:p>
    <w:p w:rsidR="00A7176B" w:rsidRPr="00A7176B" w:rsidRDefault="00A7176B" w:rsidP="00206A9C">
      <w:pPr>
        <w:tabs>
          <w:tab w:val="left" w:pos="3285"/>
        </w:tabs>
        <w:jc w:val="center"/>
        <w:rPr>
          <w:b/>
          <w:sz w:val="32"/>
          <w:szCs w:val="32"/>
        </w:rPr>
      </w:pPr>
      <w:r w:rsidRPr="00A7176B">
        <w:rPr>
          <w:b/>
          <w:sz w:val="32"/>
          <w:szCs w:val="32"/>
        </w:rPr>
        <w:t>Vidaus įsivertinimo koordinavimo grupės ataskaita</w:t>
      </w: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EB5FF8">
      <w:pPr>
        <w:tabs>
          <w:tab w:val="left" w:pos="3285"/>
        </w:tabs>
        <w:jc w:val="center"/>
        <w:rPr>
          <w:b/>
        </w:rPr>
      </w:pPr>
    </w:p>
    <w:p w:rsidR="00C22F51" w:rsidRDefault="00C22F51" w:rsidP="00EB5FF8">
      <w:pPr>
        <w:tabs>
          <w:tab w:val="left" w:pos="3285"/>
        </w:tabs>
        <w:jc w:val="center"/>
        <w:rPr>
          <w:b/>
        </w:rPr>
      </w:pPr>
    </w:p>
    <w:p w:rsidR="00C22F51" w:rsidRDefault="00C22F51" w:rsidP="00EB5FF8">
      <w:pPr>
        <w:tabs>
          <w:tab w:val="left" w:pos="3285"/>
        </w:tabs>
        <w:jc w:val="center"/>
        <w:rPr>
          <w:b/>
        </w:rPr>
      </w:pPr>
    </w:p>
    <w:p w:rsidR="00206A9C" w:rsidRPr="003A3BBB" w:rsidRDefault="003A3BBB" w:rsidP="00EB5FF8">
      <w:pPr>
        <w:tabs>
          <w:tab w:val="left" w:pos="3285"/>
        </w:tabs>
        <w:jc w:val="center"/>
        <w:rPr>
          <w:b/>
        </w:rPr>
      </w:pPr>
      <w:r w:rsidRPr="003A3BBB">
        <w:rPr>
          <w:b/>
        </w:rPr>
        <w:lastRenderedPageBreak/>
        <w:t>TURINYS</w:t>
      </w: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Pr="00206A9C" w:rsidRDefault="00206A9C" w:rsidP="00206A9C">
      <w:pPr>
        <w:numPr>
          <w:ilvl w:val="0"/>
          <w:numId w:val="24"/>
        </w:numPr>
        <w:spacing w:after="200" w:line="276" w:lineRule="auto"/>
        <w:jc w:val="both"/>
        <w:rPr>
          <w:rFonts w:eastAsia="Calibri"/>
        </w:rPr>
      </w:pPr>
      <w:r w:rsidRPr="00206A9C">
        <w:rPr>
          <w:rFonts w:eastAsia="Calibri"/>
        </w:rPr>
        <w:t>ĮVADAS</w:t>
      </w:r>
    </w:p>
    <w:p w:rsidR="00206A9C" w:rsidRPr="00206A9C" w:rsidRDefault="00206A9C" w:rsidP="00206A9C">
      <w:pPr>
        <w:numPr>
          <w:ilvl w:val="0"/>
          <w:numId w:val="24"/>
        </w:numPr>
        <w:spacing w:after="200" w:line="276" w:lineRule="auto"/>
        <w:jc w:val="both"/>
        <w:rPr>
          <w:rFonts w:eastAsia="Calibri"/>
        </w:rPr>
      </w:pPr>
      <w:r w:rsidRPr="00206A9C">
        <w:rPr>
          <w:rFonts w:eastAsia="Calibri"/>
        </w:rPr>
        <w:t>TYRIMO METODIKA</w:t>
      </w:r>
    </w:p>
    <w:p w:rsidR="00206A9C" w:rsidRPr="00206A9C" w:rsidRDefault="00206A9C" w:rsidP="00206A9C">
      <w:pPr>
        <w:numPr>
          <w:ilvl w:val="0"/>
          <w:numId w:val="24"/>
        </w:numPr>
        <w:spacing w:after="200" w:line="276" w:lineRule="auto"/>
        <w:jc w:val="both"/>
        <w:rPr>
          <w:rFonts w:eastAsia="Calibri"/>
        </w:rPr>
      </w:pPr>
      <w:r w:rsidRPr="00206A9C">
        <w:rPr>
          <w:rFonts w:eastAsia="Calibri"/>
        </w:rPr>
        <w:t>PLATUSIS VEIKLOS KOKYBĖS ĮSIVERTINIMAS</w:t>
      </w:r>
    </w:p>
    <w:p w:rsidR="00206A9C" w:rsidRPr="00206A9C" w:rsidRDefault="00206A9C" w:rsidP="00206A9C">
      <w:pPr>
        <w:numPr>
          <w:ilvl w:val="0"/>
          <w:numId w:val="24"/>
        </w:numPr>
        <w:spacing w:after="200" w:line="276" w:lineRule="auto"/>
        <w:jc w:val="both"/>
        <w:rPr>
          <w:rFonts w:eastAsia="Calibri"/>
        </w:rPr>
      </w:pPr>
      <w:r w:rsidRPr="00206A9C">
        <w:rPr>
          <w:rFonts w:eastAsia="Calibri"/>
        </w:rPr>
        <w:t>GILUMINIO VEIKLOS KOKYBĖS ĮSIVERTINIMO ANALIZĖ</w:t>
      </w:r>
    </w:p>
    <w:p w:rsidR="009870BC" w:rsidRPr="00206A9C" w:rsidRDefault="000B11B5" w:rsidP="00206A9C">
      <w:pPr>
        <w:numPr>
          <w:ilvl w:val="0"/>
          <w:numId w:val="24"/>
        </w:numPr>
        <w:spacing w:after="200" w:line="276" w:lineRule="auto"/>
        <w:jc w:val="both"/>
        <w:rPr>
          <w:rFonts w:eastAsia="Calibri"/>
        </w:rPr>
      </w:pPr>
      <w:r>
        <w:rPr>
          <w:rFonts w:eastAsia="Calibri"/>
        </w:rPr>
        <w:t xml:space="preserve">SRITIES „MOKYKLOS STRATEGINIS VALDYMAS“ </w:t>
      </w:r>
      <w:r w:rsidR="009870BC">
        <w:rPr>
          <w:rFonts w:eastAsia="Calibri"/>
        </w:rPr>
        <w:t>ILIUSTRACIJOS</w:t>
      </w:r>
      <w:r w:rsidR="00027FD8">
        <w:rPr>
          <w:rFonts w:eastAsia="Calibri"/>
        </w:rPr>
        <w:t xml:space="preserve"> </w:t>
      </w:r>
    </w:p>
    <w:p w:rsidR="00206A9C" w:rsidRPr="003A3BBB" w:rsidRDefault="009870BC" w:rsidP="003A3BBB">
      <w:pPr>
        <w:pStyle w:val="Sraopastraipa"/>
        <w:numPr>
          <w:ilvl w:val="0"/>
          <w:numId w:val="24"/>
        </w:numPr>
        <w:rPr>
          <w:rFonts w:ascii="Times New Roman" w:hAnsi="Times New Roman"/>
          <w:sz w:val="24"/>
          <w:szCs w:val="24"/>
        </w:rPr>
      </w:pPr>
      <w:r w:rsidRPr="003A3BBB">
        <w:rPr>
          <w:rFonts w:ascii="Times New Roman" w:hAnsi="Times New Roman"/>
          <w:sz w:val="24"/>
          <w:szCs w:val="24"/>
        </w:rPr>
        <w:t xml:space="preserve">REKOMENDACIJOS </w:t>
      </w:r>
    </w:p>
    <w:p w:rsidR="00206A9C" w:rsidRDefault="00206A9C" w:rsidP="00EB5FF8">
      <w:pPr>
        <w:tabs>
          <w:tab w:val="left" w:pos="3285"/>
        </w:tabs>
        <w:jc w:val="center"/>
        <w:rPr>
          <w:b/>
        </w:rPr>
      </w:pPr>
    </w:p>
    <w:p w:rsidR="00206A9C" w:rsidRDefault="00206A9C" w:rsidP="00EB5FF8">
      <w:pPr>
        <w:tabs>
          <w:tab w:val="left" w:pos="3285"/>
        </w:tabs>
        <w:jc w:val="center"/>
        <w:rPr>
          <w:b/>
        </w:rPr>
      </w:pPr>
    </w:p>
    <w:p w:rsidR="00206A9C" w:rsidRDefault="00206A9C" w:rsidP="005250E9">
      <w:pPr>
        <w:tabs>
          <w:tab w:val="left" w:pos="3285"/>
        </w:tabs>
        <w:jc w:val="center"/>
        <w:rPr>
          <w:b/>
        </w:rPr>
      </w:pPr>
    </w:p>
    <w:p w:rsidR="00206A9C" w:rsidRDefault="00206A9C"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72442" w:rsidRDefault="00D72442" w:rsidP="005250E9">
      <w:pPr>
        <w:tabs>
          <w:tab w:val="left" w:pos="3285"/>
        </w:tabs>
        <w:jc w:val="center"/>
        <w:rPr>
          <w:b/>
        </w:rPr>
      </w:pPr>
    </w:p>
    <w:p w:rsidR="00D22711" w:rsidRDefault="00D22711" w:rsidP="005250E9">
      <w:pPr>
        <w:tabs>
          <w:tab w:val="left" w:pos="3285"/>
        </w:tabs>
        <w:jc w:val="center"/>
        <w:rPr>
          <w:b/>
        </w:rPr>
      </w:pPr>
    </w:p>
    <w:p w:rsidR="00D22711" w:rsidRDefault="00D22711" w:rsidP="005250E9">
      <w:pPr>
        <w:tabs>
          <w:tab w:val="left" w:pos="3285"/>
        </w:tabs>
        <w:jc w:val="center"/>
        <w:rPr>
          <w:b/>
        </w:rPr>
      </w:pPr>
    </w:p>
    <w:p w:rsidR="003A3BBB" w:rsidRDefault="003A3BBB" w:rsidP="005250E9">
      <w:pPr>
        <w:tabs>
          <w:tab w:val="left" w:pos="3285"/>
        </w:tabs>
        <w:jc w:val="center"/>
        <w:rPr>
          <w:b/>
        </w:rPr>
      </w:pPr>
    </w:p>
    <w:p w:rsidR="00A7176B" w:rsidRDefault="00A7176B" w:rsidP="005250E9">
      <w:pPr>
        <w:tabs>
          <w:tab w:val="left" w:pos="3285"/>
        </w:tabs>
        <w:jc w:val="center"/>
        <w:rPr>
          <w:b/>
        </w:rPr>
      </w:pPr>
    </w:p>
    <w:p w:rsidR="00A7176B" w:rsidRDefault="00A7176B" w:rsidP="005250E9">
      <w:pPr>
        <w:tabs>
          <w:tab w:val="left" w:pos="3285"/>
        </w:tabs>
        <w:jc w:val="center"/>
        <w:rPr>
          <w:b/>
        </w:rPr>
      </w:pPr>
    </w:p>
    <w:p w:rsidR="00206A9C" w:rsidRDefault="00206A9C" w:rsidP="005250E9">
      <w:pPr>
        <w:tabs>
          <w:tab w:val="left" w:pos="3285"/>
        </w:tabs>
        <w:jc w:val="center"/>
        <w:rPr>
          <w:b/>
        </w:rPr>
      </w:pPr>
    </w:p>
    <w:p w:rsidR="00A7176B" w:rsidRDefault="00A7176B" w:rsidP="005250E9">
      <w:pPr>
        <w:tabs>
          <w:tab w:val="left" w:pos="3285"/>
        </w:tabs>
        <w:jc w:val="center"/>
        <w:rPr>
          <w:b/>
        </w:rPr>
      </w:pPr>
    </w:p>
    <w:p w:rsidR="00A7176B" w:rsidRDefault="00A7176B" w:rsidP="005250E9">
      <w:pPr>
        <w:tabs>
          <w:tab w:val="left" w:pos="3285"/>
        </w:tabs>
        <w:jc w:val="center"/>
        <w:rPr>
          <w:b/>
        </w:rPr>
      </w:pPr>
    </w:p>
    <w:p w:rsidR="00A7176B" w:rsidRDefault="00A7176B" w:rsidP="005250E9">
      <w:pPr>
        <w:tabs>
          <w:tab w:val="left" w:pos="3285"/>
        </w:tabs>
        <w:jc w:val="center"/>
        <w:rPr>
          <w:b/>
        </w:rPr>
      </w:pPr>
    </w:p>
    <w:p w:rsidR="00A7176B" w:rsidRDefault="00A7176B" w:rsidP="005250E9">
      <w:pPr>
        <w:tabs>
          <w:tab w:val="left" w:pos="3285"/>
        </w:tabs>
        <w:jc w:val="center"/>
        <w:rPr>
          <w:b/>
        </w:rPr>
      </w:pPr>
    </w:p>
    <w:p w:rsidR="000C3FF9" w:rsidRDefault="000C3FF9" w:rsidP="005250E9">
      <w:pPr>
        <w:tabs>
          <w:tab w:val="left" w:pos="3285"/>
        </w:tabs>
        <w:jc w:val="center"/>
        <w:rPr>
          <w:b/>
        </w:rPr>
      </w:pPr>
    </w:p>
    <w:p w:rsidR="00A7176B" w:rsidRDefault="00A7176B" w:rsidP="005250E9">
      <w:pPr>
        <w:tabs>
          <w:tab w:val="left" w:pos="3285"/>
        </w:tabs>
        <w:jc w:val="center"/>
        <w:rPr>
          <w:b/>
        </w:rPr>
      </w:pPr>
    </w:p>
    <w:p w:rsidR="005250E9" w:rsidRPr="00E81602" w:rsidRDefault="008A1D74" w:rsidP="005250E9">
      <w:pPr>
        <w:tabs>
          <w:tab w:val="left" w:pos="3285"/>
        </w:tabs>
        <w:jc w:val="center"/>
        <w:rPr>
          <w:b/>
        </w:rPr>
      </w:pPr>
      <w:r w:rsidRPr="00E81602">
        <w:rPr>
          <w:b/>
        </w:rPr>
        <w:lastRenderedPageBreak/>
        <w:t>1</w:t>
      </w:r>
      <w:r w:rsidR="005250E9" w:rsidRPr="00E81602">
        <w:rPr>
          <w:b/>
        </w:rPr>
        <w:t xml:space="preserve">. </w:t>
      </w:r>
      <w:r w:rsidR="00FC46BA" w:rsidRPr="00E81602">
        <w:rPr>
          <w:b/>
        </w:rPr>
        <w:t>ĮVADAS</w:t>
      </w:r>
    </w:p>
    <w:p w:rsidR="00FD3A56" w:rsidRDefault="00FD3A56" w:rsidP="00EB5FF8">
      <w:pPr>
        <w:tabs>
          <w:tab w:val="left" w:pos="3285"/>
        </w:tabs>
        <w:jc w:val="center"/>
        <w:rPr>
          <w:b/>
        </w:rPr>
      </w:pPr>
    </w:p>
    <w:p w:rsidR="00655B53" w:rsidRDefault="007320C6" w:rsidP="00655B53">
      <w:pPr>
        <w:tabs>
          <w:tab w:val="left" w:pos="3285"/>
        </w:tabs>
        <w:jc w:val="both"/>
        <w:outlineLvl w:val="0"/>
      </w:pPr>
      <w:r>
        <w:t xml:space="preserve">                </w:t>
      </w:r>
      <w:r w:rsidR="004E14EB">
        <w:rPr>
          <w:b/>
        </w:rPr>
        <w:t xml:space="preserve">               </w:t>
      </w:r>
    </w:p>
    <w:p w:rsidR="007C56D0" w:rsidRDefault="007C56D0" w:rsidP="007C56D0">
      <w:pPr>
        <w:tabs>
          <w:tab w:val="left" w:pos="3285"/>
        </w:tabs>
        <w:jc w:val="both"/>
      </w:pPr>
      <w:r>
        <w:t xml:space="preserve">                      </w:t>
      </w:r>
      <w:r w:rsidRPr="00655B53">
        <w:t>Vertinimo tikslas</w:t>
      </w:r>
      <w:r>
        <w:rPr>
          <w:b/>
        </w:rPr>
        <w:t xml:space="preserve"> - </w:t>
      </w:r>
      <w:r>
        <w:t>kurti Jaunimo centrą kaip nuolat savo veiklos kokybę įsivertinančią ir tobulėjančią organizaciją.</w:t>
      </w:r>
    </w:p>
    <w:p w:rsidR="007C56D0" w:rsidRDefault="007C56D0" w:rsidP="007C56D0">
      <w:pPr>
        <w:tabs>
          <w:tab w:val="left" w:pos="3285"/>
        </w:tabs>
        <w:jc w:val="both"/>
      </w:pPr>
      <w:r>
        <w:t xml:space="preserve">                      </w:t>
      </w:r>
      <w:r w:rsidRPr="00655B53">
        <w:t>Uždaviniai</w:t>
      </w:r>
      <w:r>
        <w:rPr>
          <w:b/>
        </w:rPr>
        <w:t xml:space="preserve"> - </w:t>
      </w:r>
      <w:r>
        <w:t xml:space="preserve">išsiaiškinti veiklos privalumus ir trūkumus; </w:t>
      </w:r>
      <w:proofErr w:type="spellStart"/>
      <w:r w:rsidRPr="004876CD">
        <w:rPr>
          <w:lang w:val="pt-BR"/>
        </w:rPr>
        <w:t>vid</w:t>
      </w:r>
      <w:r>
        <w:rPr>
          <w:lang w:val="pt-BR"/>
        </w:rPr>
        <w:t>aus</w:t>
      </w:r>
      <w:proofErr w:type="spellEnd"/>
      <w:r>
        <w:rPr>
          <w:lang w:val="pt-BR"/>
        </w:rPr>
        <w:t xml:space="preserve">  </w:t>
      </w:r>
      <w:proofErr w:type="spellStart"/>
      <w:r>
        <w:rPr>
          <w:lang w:val="pt-BR"/>
        </w:rPr>
        <w:t>įsivertinimo</w:t>
      </w:r>
      <w:proofErr w:type="spellEnd"/>
      <w:r>
        <w:rPr>
          <w:lang w:val="pt-BR"/>
        </w:rPr>
        <w:t xml:space="preserve"> </w:t>
      </w:r>
      <w:proofErr w:type="spellStart"/>
      <w:r>
        <w:rPr>
          <w:lang w:val="pt-BR"/>
        </w:rPr>
        <w:t>duomenis</w:t>
      </w:r>
      <w:proofErr w:type="spellEnd"/>
      <w:r>
        <w:rPr>
          <w:lang w:val="pt-BR"/>
        </w:rPr>
        <w:t xml:space="preserve"> </w:t>
      </w:r>
      <w:proofErr w:type="spellStart"/>
      <w:r>
        <w:rPr>
          <w:lang w:val="pt-BR"/>
        </w:rPr>
        <w:t>panaudoti</w:t>
      </w:r>
      <w:proofErr w:type="spellEnd"/>
      <w:r>
        <w:rPr>
          <w:lang w:val="pt-BR"/>
        </w:rPr>
        <w:t xml:space="preserve"> </w:t>
      </w:r>
      <w:proofErr w:type="spellStart"/>
      <w:r w:rsidRPr="004876CD">
        <w:rPr>
          <w:lang w:val="pt-BR"/>
        </w:rPr>
        <w:t>veiklos</w:t>
      </w:r>
      <w:proofErr w:type="spellEnd"/>
      <w:r w:rsidRPr="004876CD">
        <w:rPr>
          <w:lang w:val="pt-BR"/>
        </w:rPr>
        <w:t xml:space="preserve"> </w:t>
      </w:r>
      <w:proofErr w:type="spellStart"/>
      <w:r w:rsidRPr="004876CD">
        <w:rPr>
          <w:lang w:val="pt-BR"/>
        </w:rPr>
        <w:t>tobulinimui</w:t>
      </w:r>
      <w:proofErr w:type="spellEnd"/>
      <w:r w:rsidRPr="004876CD">
        <w:rPr>
          <w:lang w:val="pt-BR"/>
        </w:rPr>
        <w:t>;</w:t>
      </w:r>
      <w:r>
        <w:rPr>
          <w:lang w:val="pt-BR"/>
        </w:rPr>
        <w:t xml:space="preserve"> </w:t>
      </w:r>
      <w:proofErr w:type="spellStart"/>
      <w:r>
        <w:rPr>
          <w:lang w:val="pt-BR"/>
        </w:rPr>
        <w:t>susitarti</w:t>
      </w:r>
      <w:proofErr w:type="spellEnd"/>
      <w:r>
        <w:rPr>
          <w:lang w:val="pt-BR"/>
        </w:rPr>
        <w:t xml:space="preserve"> </w:t>
      </w:r>
      <w:r>
        <w:t>dėl Jaunimo centro  veiklos tobulinimo prioritetų, aptarti gerosios praktikos pavyzdžius ir juos skleisti.</w:t>
      </w:r>
    </w:p>
    <w:p w:rsidR="007C56D0" w:rsidRDefault="007C56D0" w:rsidP="007C56D0">
      <w:pPr>
        <w:tabs>
          <w:tab w:val="left" w:pos="3285"/>
        </w:tabs>
      </w:pPr>
    </w:p>
    <w:p w:rsidR="00655B53" w:rsidRPr="00655B53" w:rsidRDefault="008A1D74" w:rsidP="00D6157F">
      <w:pPr>
        <w:ind w:firstLine="720"/>
        <w:jc w:val="both"/>
      </w:pPr>
      <w:r w:rsidRPr="00F510BC">
        <w:rPr>
          <w:u w:val="single"/>
        </w:rPr>
        <w:t xml:space="preserve">2013-2014 </w:t>
      </w:r>
      <w:proofErr w:type="spellStart"/>
      <w:r w:rsidRPr="00F510BC">
        <w:rPr>
          <w:u w:val="single"/>
        </w:rPr>
        <w:t>m.m</w:t>
      </w:r>
      <w:proofErr w:type="spellEnd"/>
      <w:r w:rsidRPr="00F510BC">
        <w:rPr>
          <w:u w:val="single"/>
        </w:rPr>
        <w:t>. vidaus įsivertinimo koordinavimo grupė</w:t>
      </w:r>
      <w:r w:rsidR="00EA36E5">
        <w:rPr>
          <w:u w:val="single"/>
        </w:rPr>
        <w:t>s</w:t>
      </w:r>
      <w:r w:rsidR="00655B53" w:rsidRPr="00655B53">
        <w:t>:</w:t>
      </w:r>
    </w:p>
    <w:p w:rsidR="00F510BC" w:rsidRPr="007F00CA" w:rsidRDefault="00F510BC" w:rsidP="005E0B1F">
      <w:pPr>
        <w:pStyle w:val="Sraopastraipa"/>
        <w:numPr>
          <w:ilvl w:val="0"/>
          <w:numId w:val="26"/>
        </w:numPr>
        <w:jc w:val="both"/>
        <w:rPr>
          <w:rFonts w:ascii="Times New Roman" w:hAnsi="Times New Roman"/>
          <w:sz w:val="24"/>
          <w:szCs w:val="24"/>
        </w:rPr>
      </w:pPr>
      <w:r w:rsidRPr="007F00CA">
        <w:rPr>
          <w:rFonts w:ascii="Times New Roman" w:hAnsi="Times New Roman"/>
          <w:sz w:val="24"/>
          <w:szCs w:val="24"/>
        </w:rPr>
        <w:t>Jaunimo centro g</w:t>
      </w:r>
      <w:r w:rsidR="00655B53" w:rsidRPr="007F00CA">
        <w:rPr>
          <w:rFonts w:ascii="Times New Roman" w:hAnsi="Times New Roman"/>
          <w:sz w:val="24"/>
          <w:szCs w:val="24"/>
        </w:rPr>
        <w:t>rupės pirmininkė</w:t>
      </w:r>
      <w:r w:rsidR="008A1D74" w:rsidRPr="007F00CA">
        <w:rPr>
          <w:rFonts w:ascii="Times New Roman" w:hAnsi="Times New Roman"/>
          <w:sz w:val="24"/>
          <w:szCs w:val="24"/>
        </w:rPr>
        <w:t xml:space="preserve"> </w:t>
      </w:r>
      <w:r w:rsidR="00655B53" w:rsidRPr="007F00CA">
        <w:rPr>
          <w:rFonts w:ascii="Times New Roman" w:hAnsi="Times New Roman"/>
          <w:sz w:val="24"/>
          <w:szCs w:val="24"/>
        </w:rPr>
        <w:t>–</w:t>
      </w:r>
      <w:r w:rsidRPr="007F00CA">
        <w:rPr>
          <w:rFonts w:ascii="Times New Roman" w:hAnsi="Times New Roman"/>
          <w:sz w:val="24"/>
          <w:szCs w:val="24"/>
        </w:rPr>
        <w:t xml:space="preserve"> </w:t>
      </w:r>
      <w:r w:rsidR="008A1D74" w:rsidRPr="007F00CA">
        <w:rPr>
          <w:rFonts w:ascii="Times New Roman" w:hAnsi="Times New Roman"/>
          <w:sz w:val="24"/>
          <w:szCs w:val="24"/>
        </w:rPr>
        <w:t xml:space="preserve">Rimutė </w:t>
      </w:r>
      <w:proofErr w:type="spellStart"/>
      <w:r w:rsidR="008A1D74" w:rsidRPr="007F00CA">
        <w:rPr>
          <w:rFonts w:ascii="Times New Roman" w:hAnsi="Times New Roman"/>
          <w:sz w:val="24"/>
          <w:szCs w:val="24"/>
        </w:rPr>
        <w:t>Svytytė</w:t>
      </w:r>
      <w:proofErr w:type="spellEnd"/>
      <w:r w:rsidR="00655B53" w:rsidRPr="007F00CA">
        <w:rPr>
          <w:rFonts w:ascii="Times New Roman" w:hAnsi="Times New Roman"/>
          <w:sz w:val="24"/>
          <w:szCs w:val="24"/>
        </w:rPr>
        <w:t>.</w:t>
      </w:r>
      <w:r w:rsidR="007F00CA" w:rsidRPr="007F00CA">
        <w:rPr>
          <w:rFonts w:ascii="Times New Roman" w:hAnsi="Times New Roman"/>
          <w:sz w:val="24"/>
          <w:szCs w:val="24"/>
        </w:rPr>
        <w:t xml:space="preserve"> </w:t>
      </w:r>
      <w:r w:rsidR="00655B53" w:rsidRPr="007F00CA">
        <w:rPr>
          <w:rFonts w:ascii="Times New Roman" w:hAnsi="Times New Roman"/>
          <w:sz w:val="24"/>
          <w:szCs w:val="24"/>
        </w:rPr>
        <w:t>Nariai</w:t>
      </w:r>
      <w:r w:rsidRPr="007F00CA">
        <w:rPr>
          <w:rFonts w:ascii="Times New Roman" w:hAnsi="Times New Roman"/>
          <w:sz w:val="24"/>
          <w:szCs w:val="24"/>
        </w:rPr>
        <w:t>:</w:t>
      </w:r>
      <w:r w:rsidR="007C56D0" w:rsidRPr="007F00CA">
        <w:rPr>
          <w:rFonts w:ascii="Times New Roman" w:hAnsi="Times New Roman"/>
          <w:sz w:val="24"/>
          <w:szCs w:val="24"/>
        </w:rPr>
        <w:t xml:space="preserve"> </w:t>
      </w:r>
      <w:r w:rsidRPr="007F00CA">
        <w:rPr>
          <w:rFonts w:ascii="Times New Roman" w:hAnsi="Times New Roman"/>
          <w:sz w:val="24"/>
          <w:szCs w:val="24"/>
        </w:rPr>
        <w:t xml:space="preserve">Mira </w:t>
      </w:r>
      <w:proofErr w:type="spellStart"/>
      <w:r w:rsidRPr="007F00CA">
        <w:rPr>
          <w:rFonts w:ascii="Times New Roman" w:hAnsi="Times New Roman"/>
          <w:sz w:val="24"/>
          <w:szCs w:val="24"/>
        </w:rPr>
        <w:t>Kolaitytė</w:t>
      </w:r>
      <w:proofErr w:type="spellEnd"/>
      <w:r w:rsidRPr="007F00CA">
        <w:rPr>
          <w:rFonts w:ascii="Times New Roman" w:hAnsi="Times New Roman"/>
          <w:sz w:val="24"/>
          <w:szCs w:val="24"/>
        </w:rPr>
        <w:t xml:space="preserve">, </w:t>
      </w:r>
      <w:r w:rsidR="00923D80" w:rsidRPr="007F00CA">
        <w:rPr>
          <w:rFonts w:ascii="Times New Roman" w:hAnsi="Times New Roman"/>
          <w:sz w:val="24"/>
          <w:szCs w:val="24"/>
        </w:rPr>
        <w:t xml:space="preserve">Ilona Stankevičienė, Laura </w:t>
      </w:r>
      <w:proofErr w:type="spellStart"/>
      <w:r w:rsidR="00923D80" w:rsidRPr="007F00CA">
        <w:rPr>
          <w:rFonts w:ascii="Times New Roman" w:hAnsi="Times New Roman"/>
          <w:sz w:val="24"/>
          <w:szCs w:val="24"/>
        </w:rPr>
        <w:t>Šleiniūtė</w:t>
      </w:r>
      <w:proofErr w:type="spellEnd"/>
      <w:r w:rsidR="00923D80" w:rsidRPr="007F00CA">
        <w:rPr>
          <w:rFonts w:ascii="Times New Roman" w:hAnsi="Times New Roman"/>
          <w:sz w:val="24"/>
          <w:szCs w:val="24"/>
        </w:rPr>
        <w:t xml:space="preserve">, Rima </w:t>
      </w:r>
      <w:proofErr w:type="spellStart"/>
      <w:r w:rsidR="00923D80" w:rsidRPr="007F00CA">
        <w:rPr>
          <w:rFonts w:ascii="Times New Roman" w:hAnsi="Times New Roman"/>
          <w:sz w:val="24"/>
          <w:szCs w:val="24"/>
        </w:rPr>
        <w:t>Spalinskienė</w:t>
      </w:r>
      <w:proofErr w:type="spellEnd"/>
      <w:r w:rsidR="00923D80" w:rsidRPr="007F00CA">
        <w:rPr>
          <w:rFonts w:ascii="Times New Roman" w:hAnsi="Times New Roman"/>
          <w:sz w:val="24"/>
          <w:szCs w:val="24"/>
        </w:rPr>
        <w:t xml:space="preserve">, </w:t>
      </w:r>
      <w:r w:rsidR="00EA36E5" w:rsidRPr="007F00CA">
        <w:rPr>
          <w:rFonts w:ascii="Times New Roman" w:hAnsi="Times New Roman"/>
          <w:sz w:val="24"/>
          <w:szCs w:val="24"/>
        </w:rPr>
        <w:t xml:space="preserve">Irena </w:t>
      </w:r>
      <w:proofErr w:type="spellStart"/>
      <w:r w:rsidR="00EA36E5" w:rsidRPr="007F00CA">
        <w:rPr>
          <w:rFonts w:ascii="Times New Roman" w:hAnsi="Times New Roman"/>
          <w:sz w:val="24"/>
          <w:szCs w:val="24"/>
        </w:rPr>
        <w:t>Butvilienė</w:t>
      </w:r>
      <w:proofErr w:type="spellEnd"/>
      <w:r w:rsidR="00EA36E5">
        <w:rPr>
          <w:rFonts w:ascii="Times New Roman" w:hAnsi="Times New Roman"/>
          <w:sz w:val="24"/>
          <w:szCs w:val="24"/>
        </w:rPr>
        <w:t>,</w:t>
      </w:r>
      <w:r w:rsidR="00EA36E5" w:rsidRPr="007F00CA">
        <w:rPr>
          <w:rFonts w:ascii="Times New Roman" w:hAnsi="Times New Roman"/>
          <w:sz w:val="24"/>
          <w:szCs w:val="24"/>
        </w:rPr>
        <w:t xml:space="preserve"> </w:t>
      </w:r>
      <w:r w:rsidR="00923D80" w:rsidRPr="007F00CA">
        <w:rPr>
          <w:rFonts w:ascii="Times New Roman" w:hAnsi="Times New Roman"/>
          <w:sz w:val="24"/>
          <w:szCs w:val="24"/>
        </w:rPr>
        <w:t>Valdas Paulauskas</w:t>
      </w:r>
      <w:r w:rsidRPr="007F00CA">
        <w:rPr>
          <w:rFonts w:ascii="Times New Roman" w:hAnsi="Times New Roman"/>
          <w:sz w:val="24"/>
          <w:szCs w:val="24"/>
        </w:rPr>
        <w:t>.</w:t>
      </w:r>
      <w:r w:rsidR="00923D80" w:rsidRPr="007F00CA">
        <w:rPr>
          <w:rFonts w:ascii="Times New Roman" w:hAnsi="Times New Roman"/>
          <w:sz w:val="24"/>
          <w:szCs w:val="24"/>
        </w:rPr>
        <w:t xml:space="preserve"> </w:t>
      </w:r>
    </w:p>
    <w:p w:rsidR="00F510BC" w:rsidRPr="007F00CA" w:rsidRDefault="00EA36E5" w:rsidP="005E0B1F">
      <w:pPr>
        <w:pStyle w:val="Sraopastraipa"/>
        <w:numPr>
          <w:ilvl w:val="0"/>
          <w:numId w:val="26"/>
        </w:numPr>
        <w:jc w:val="both"/>
        <w:rPr>
          <w:rFonts w:ascii="Times New Roman" w:hAnsi="Times New Roman"/>
          <w:sz w:val="24"/>
          <w:szCs w:val="24"/>
        </w:rPr>
      </w:pPr>
      <w:r>
        <w:rPr>
          <w:rFonts w:ascii="Times New Roman" w:hAnsi="Times New Roman"/>
          <w:sz w:val="24"/>
          <w:szCs w:val="24"/>
        </w:rPr>
        <w:t>Choreografijos s</w:t>
      </w:r>
      <w:r w:rsidR="00F510BC" w:rsidRPr="007F00CA">
        <w:rPr>
          <w:rFonts w:ascii="Times New Roman" w:hAnsi="Times New Roman"/>
          <w:sz w:val="24"/>
          <w:szCs w:val="24"/>
        </w:rPr>
        <w:t>tudijos „</w:t>
      </w:r>
      <w:proofErr w:type="spellStart"/>
      <w:r w:rsidR="00F510BC" w:rsidRPr="007F00CA">
        <w:rPr>
          <w:rFonts w:ascii="Times New Roman" w:hAnsi="Times New Roman"/>
          <w:sz w:val="24"/>
          <w:szCs w:val="24"/>
        </w:rPr>
        <w:t>Inkarėlis</w:t>
      </w:r>
      <w:proofErr w:type="spellEnd"/>
      <w:r w:rsidR="00F510BC" w:rsidRPr="007F00CA">
        <w:rPr>
          <w:rFonts w:ascii="Times New Roman" w:hAnsi="Times New Roman"/>
          <w:sz w:val="24"/>
          <w:szCs w:val="24"/>
        </w:rPr>
        <w:t xml:space="preserve">“ grupės pirmininkė - </w:t>
      </w:r>
      <w:proofErr w:type="spellStart"/>
      <w:r w:rsidR="00F510BC" w:rsidRPr="007F00CA">
        <w:rPr>
          <w:rFonts w:ascii="Times New Roman" w:hAnsi="Times New Roman"/>
          <w:sz w:val="24"/>
          <w:szCs w:val="24"/>
        </w:rPr>
        <w:t>Esmeralda</w:t>
      </w:r>
      <w:proofErr w:type="spellEnd"/>
      <w:r w:rsidR="00F510BC" w:rsidRPr="007F00CA">
        <w:rPr>
          <w:rFonts w:ascii="Times New Roman" w:hAnsi="Times New Roman"/>
          <w:sz w:val="24"/>
          <w:szCs w:val="24"/>
        </w:rPr>
        <w:t xml:space="preserve"> Zubrickienė.</w:t>
      </w:r>
      <w:r w:rsidR="007F00CA" w:rsidRPr="007F00CA">
        <w:rPr>
          <w:rFonts w:ascii="Times New Roman" w:hAnsi="Times New Roman"/>
          <w:sz w:val="24"/>
          <w:szCs w:val="24"/>
        </w:rPr>
        <w:t xml:space="preserve"> </w:t>
      </w:r>
      <w:r w:rsidR="00F510BC" w:rsidRPr="007F00CA">
        <w:rPr>
          <w:rFonts w:ascii="Times New Roman" w:hAnsi="Times New Roman"/>
          <w:sz w:val="24"/>
          <w:szCs w:val="24"/>
        </w:rPr>
        <w:t xml:space="preserve">Nariai: </w:t>
      </w:r>
      <w:r w:rsidR="00923D80" w:rsidRPr="007F00CA">
        <w:rPr>
          <w:rFonts w:ascii="Times New Roman" w:hAnsi="Times New Roman"/>
          <w:sz w:val="24"/>
          <w:szCs w:val="24"/>
        </w:rPr>
        <w:t xml:space="preserve">Dalia </w:t>
      </w:r>
      <w:proofErr w:type="spellStart"/>
      <w:r w:rsidR="00923D80" w:rsidRPr="007F00CA">
        <w:rPr>
          <w:rFonts w:ascii="Times New Roman" w:hAnsi="Times New Roman"/>
          <w:sz w:val="24"/>
          <w:szCs w:val="24"/>
        </w:rPr>
        <w:t>Jagminienė</w:t>
      </w:r>
      <w:proofErr w:type="spellEnd"/>
      <w:r w:rsidR="00923D80" w:rsidRPr="007F00CA">
        <w:rPr>
          <w:rFonts w:ascii="Times New Roman" w:hAnsi="Times New Roman"/>
          <w:sz w:val="24"/>
          <w:szCs w:val="24"/>
        </w:rPr>
        <w:t xml:space="preserve">, Lina </w:t>
      </w:r>
      <w:proofErr w:type="spellStart"/>
      <w:r w:rsidR="00923D80" w:rsidRPr="007F00CA">
        <w:rPr>
          <w:rFonts w:ascii="Times New Roman" w:hAnsi="Times New Roman"/>
          <w:sz w:val="24"/>
          <w:szCs w:val="24"/>
        </w:rPr>
        <w:t>Kl</w:t>
      </w:r>
      <w:r>
        <w:rPr>
          <w:rFonts w:ascii="Times New Roman" w:hAnsi="Times New Roman"/>
          <w:sz w:val="24"/>
          <w:szCs w:val="24"/>
        </w:rPr>
        <w:t>e</w:t>
      </w:r>
      <w:r w:rsidR="00923D80" w:rsidRPr="007F00CA">
        <w:rPr>
          <w:rFonts w:ascii="Times New Roman" w:hAnsi="Times New Roman"/>
          <w:sz w:val="24"/>
          <w:szCs w:val="24"/>
        </w:rPr>
        <w:t>peckaitė-Diržininkienė</w:t>
      </w:r>
      <w:r w:rsidR="00F510BC" w:rsidRPr="007F00CA">
        <w:rPr>
          <w:rFonts w:ascii="Times New Roman" w:hAnsi="Times New Roman"/>
          <w:sz w:val="24"/>
          <w:szCs w:val="24"/>
        </w:rPr>
        <w:t>.</w:t>
      </w:r>
      <w:proofErr w:type="spellEnd"/>
      <w:r w:rsidR="00923D80" w:rsidRPr="007F00CA">
        <w:rPr>
          <w:rFonts w:ascii="Times New Roman" w:hAnsi="Times New Roman"/>
          <w:sz w:val="24"/>
          <w:szCs w:val="24"/>
        </w:rPr>
        <w:t xml:space="preserve"> </w:t>
      </w:r>
    </w:p>
    <w:p w:rsidR="00F510BC" w:rsidRPr="007F00CA" w:rsidRDefault="00F510BC" w:rsidP="005E0B1F">
      <w:pPr>
        <w:pStyle w:val="Sraopastraipa"/>
        <w:numPr>
          <w:ilvl w:val="0"/>
          <w:numId w:val="26"/>
        </w:numPr>
        <w:jc w:val="both"/>
        <w:rPr>
          <w:rFonts w:ascii="Times New Roman" w:hAnsi="Times New Roman"/>
          <w:sz w:val="24"/>
          <w:szCs w:val="24"/>
        </w:rPr>
      </w:pPr>
      <w:r w:rsidRPr="007F00CA">
        <w:rPr>
          <w:rFonts w:ascii="Times New Roman" w:hAnsi="Times New Roman"/>
          <w:sz w:val="24"/>
          <w:szCs w:val="24"/>
        </w:rPr>
        <w:t xml:space="preserve">Teatro </w:t>
      </w:r>
      <w:r w:rsidR="00EA36E5">
        <w:rPr>
          <w:rFonts w:ascii="Times New Roman" w:hAnsi="Times New Roman"/>
          <w:sz w:val="24"/>
          <w:szCs w:val="24"/>
        </w:rPr>
        <w:t xml:space="preserve">studijos </w:t>
      </w:r>
      <w:r w:rsidRPr="007F00CA">
        <w:rPr>
          <w:rFonts w:ascii="Times New Roman" w:hAnsi="Times New Roman"/>
          <w:sz w:val="24"/>
          <w:szCs w:val="24"/>
        </w:rPr>
        <w:t xml:space="preserve">„Aušra“ grupės pirmininkė - </w:t>
      </w:r>
      <w:r w:rsidR="00923D80" w:rsidRPr="007F00CA">
        <w:rPr>
          <w:rFonts w:ascii="Times New Roman" w:hAnsi="Times New Roman"/>
          <w:sz w:val="24"/>
          <w:szCs w:val="24"/>
        </w:rPr>
        <w:t>Edita Milinienė</w:t>
      </w:r>
      <w:r w:rsidRPr="007F00CA">
        <w:rPr>
          <w:rFonts w:ascii="Times New Roman" w:hAnsi="Times New Roman"/>
          <w:sz w:val="24"/>
          <w:szCs w:val="24"/>
        </w:rPr>
        <w:t>.</w:t>
      </w:r>
      <w:r w:rsidR="00923D80" w:rsidRPr="007F00CA">
        <w:rPr>
          <w:rFonts w:ascii="Times New Roman" w:hAnsi="Times New Roman"/>
          <w:sz w:val="24"/>
          <w:szCs w:val="24"/>
        </w:rPr>
        <w:t xml:space="preserve"> </w:t>
      </w:r>
      <w:r w:rsidRPr="007F00CA">
        <w:rPr>
          <w:rFonts w:ascii="Times New Roman" w:hAnsi="Times New Roman"/>
          <w:sz w:val="24"/>
          <w:szCs w:val="24"/>
        </w:rPr>
        <w:t xml:space="preserve">Nariai: </w:t>
      </w:r>
      <w:r w:rsidR="00923D80" w:rsidRPr="007F00CA">
        <w:rPr>
          <w:rFonts w:ascii="Times New Roman" w:hAnsi="Times New Roman"/>
          <w:sz w:val="24"/>
          <w:szCs w:val="24"/>
        </w:rPr>
        <w:t xml:space="preserve">Gediminas Milinis, Ilona </w:t>
      </w:r>
      <w:proofErr w:type="spellStart"/>
      <w:r w:rsidR="00923D80" w:rsidRPr="007F00CA">
        <w:rPr>
          <w:rFonts w:ascii="Times New Roman" w:hAnsi="Times New Roman"/>
          <w:sz w:val="24"/>
          <w:szCs w:val="24"/>
        </w:rPr>
        <w:t>Stančikienė</w:t>
      </w:r>
      <w:proofErr w:type="spellEnd"/>
      <w:r w:rsidRPr="007F00CA">
        <w:rPr>
          <w:rFonts w:ascii="Times New Roman" w:hAnsi="Times New Roman"/>
          <w:sz w:val="24"/>
          <w:szCs w:val="24"/>
        </w:rPr>
        <w:t>.</w:t>
      </w:r>
      <w:r w:rsidR="00923D80" w:rsidRPr="007F00CA">
        <w:rPr>
          <w:rFonts w:ascii="Times New Roman" w:hAnsi="Times New Roman"/>
          <w:sz w:val="24"/>
          <w:szCs w:val="24"/>
        </w:rPr>
        <w:t xml:space="preserve">  </w:t>
      </w:r>
    </w:p>
    <w:p w:rsidR="00655B53" w:rsidRPr="007F00CA" w:rsidRDefault="00F510BC" w:rsidP="005E0B1F">
      <w:pPr>
        <w:pStyle w:val="Sraopastraipa"/>
        <w:numPr>
          <w:ilvl w:val="0"/>
          <w:numId w:val="26"/>
        </w:numPr>
        <w:jc w:val="both"/>
        <w:rPr>
          <w:rFonts w:ascii="Times New Roman" w:hAnsi="Times New Roman"/>
          <w:sz w:val="24"/>
          <w:szCs w:val="24"/>
        </w:rPr>
      </w:pPr>
      <w:r w:rsidRPr="007F00CA">
        <w:rPr>
          <w:rFonts w:ascii="Times New Roman" w:hAnsi="Times New Roman"/>
          <w:sz w:val="24"/>
          <w:szCs w:val="24"/>
        </w:rPr>
        <w:t xml:space="preserve">Atvirų jaunimo erdvių grupės pirmininkė - </w:t>
      </w:r>
      <w:proofErr w:type="spellStart"/>
      <w:r w:rsidRPr="007F00CA">
        <w:rPr>
          <w:rFonts w:ascii="Times New Roman" w:hAnsi="Times New Roman"/>
          <w:sz w:val="24"/>
          <w:szCs w:val="24"/>
        </w:rPr>
        <w:t>Zigmantė</w:t>
      </w:r>
      <w:proofErr w:type="spellEnd"/>
      <w:r w:rsidRPr="007F00CA">
        <w:rPr>
          <w:rFonts w:ascii="Times New Roman" w:hAnsi="Times New Roman"/>
          <w:sz w:val="24"/>
          <w:szCs w:val="24"/>
        </w:rPr>
        <w:t xml:space="preserve"> </w:t>
      </w:r>
      <w:proofErr w:type="spellStart"/>
      <w:r w:rsidRPr="007F00CA">
        <w:rPr>
          <w:rFonts w:ascii="Times New Roman" w:hAnsi="Times New Roman"/>
          <w:sz w:val="24"/>
          <w:szCs w:val="24"/>
        </w:rPr>
        <w:t>Č</w:t>
      </w:r>
      <w:r w:rsidR="00EA36E5">
        <w:rPr>
          <w:rFonts w:ascii="Times New Roman" w:hAnsi="Times New Roman"/>
          <w:sz w:val="24"/>
          <w:szCs w:val="24"/>
        </w:rPr>
        <w:t>iak</w:t>
      </w:r>
      <w:r w:rsidRPr="007F00CA">
        <w:rPr>
          <w:rFonts w:ascii="Times New Roman" w:hAnsi="Times New Roman"/>
          <w:sz w:val="24"/>
          <w:szCs w:val="24"/>
        </w:rPr>
        <w:t>aitė</w:t>
      </w:r>
      <w:proofErr w:type="spellEnd"/>
      <w:r w:rsidRPr="007F00CA">
        <w:rPr>
          <w:rFonts w:ascii="Times New Roman" w:hAnsi="Times New Roman"/>
          <w:sz w:val="24"/>
          <w:szCs w:val="24"/>
        </w:rPr>
        <w:t>.</w:t>
      </w:r>
      <w:r w:rsidR="007F00CA" w:rsidRPr="007F00CA">
        <w:rPr>
          <w:rFonts w:ascii="Times New Roman" w:hAnsi="Times New Roman"/>
          <w:sz w:val="24"/>
          <w:szCs w:val="24"/>
        </w:rPr>
        <w:t xml:space="preserve"> </w:t>
      </w:r>
      <w:r w:rsidRPr="007F00CA">
        <w:rPr>
          <w:rFonts w:ascii="Times New Roman" w:hAnsi="Times New Roman"/>
          <w:sz w:val="24"/>
          <w:szCs w:val="24"/>
        </w:rPr>
        <w:t xml:space="preserve">Nariai: </w:t>
      </w:r>
      <w:r w:rsidR="00923D80" w:rsidRPr="007F00CA">
        <w:rPr>
          <w:rFonts w:ascii="Times New Roman" w:hAnsi="Times New Roman"/>
          <w:sz w:val="24"/>
          <w:szCs w:val="24"/>
        </w:rPr>
        <w:t xml:space="preserve">Violeta </w:t>
      </w:r>
      <w:proofErr w:type="spellStart"/>
      <w:r w:rsidR="00923D80" w:rsidRPr="007F00CA">
        <w:rPr>
          <w:rFonts w:ascii="Times New Roman" w:hAnsi="Times New Roman"/>
          <w:sz w:val="24"/>
          <w:szCs w:val="24"/>
        </w:rPr>
        <w:t>Jokubynaitė</w:t>
      </w:r>
      <w:proofErr w:type="spellEnd"/>
      <w:r w:rsidR="00923D80" w:rsidRPr="007F00CA">
        <w:rPr>
          <w:rFonts w:ascii="Times New Roman" w:hAnsi="Times New Roman"/>
          <w:sz w:val="24"/>
          <w:szCs w:val="24"/>
        </w:rPr>
        <w:t>, Taut</w:t>
      </w:r>
      <w:r w:rsidR="00EA36E5">
        <w:rPr>
          <w:rFonts w:ascii="Times New Roman" w:hAnsi="Times New Roman"/>
          <w:sz w:val="24"/>
          <w:szCs w:val="24"/>
        </w:rPr>
        <w:t>rim</w:t>
      </w:r>
      <w:r w:rsidR="00923D80" w:rsidRPr="007F00CA">
        <w:rPr>
          <w:rFonts w:ascii="Times New Roman" w:hAnsi="Times New Roman"/>
          <w:sz w:val="24"/>
          <w:szCs w:val="24"/>
        </w:rPr>
        <w:t xml:space="preserve">as </w:t>
      </w:r>
      <w:proofErr w:type="spellStart"/>
      <w:r w:rsidR="00923D80" w:rsidRPr="007F00CA">
        <w:rPr>
          <w:rFonts w:ascii="Times New Roman" w:hAnsi="Times New Roman"/>
          <w:sz w:val="24"/>
          <w:szCs w:val="24"/>
        </w:rPr>
        <w:t>Rupulevičius</w:t>
      </w:r>
      <w:proofErr w:type="spellEnd"/>
      <w:r w:rsidR="00923D80" w:rsidRPr="007F00CA">
        <w:rPr>
          <w:rFonts w:ascii="Times New Roman" w:hAnsi="Times New Roman"/>
          <w:sz w:val="24"/>
          <w:szCs w:val="24"/>
        </w:rPr>
        <w:t>.</w:t>
      </w:r>
    </w:p>
    <w:p w:rsidR="00655B53" w:rsidRDefault="00D6227D" w:rsidP="007C56D0">
      <w:pPr>
        <w:tabs>
          <w:tab w:val="left" w:pos="3285"/>
        </w:tabs>
        <w:jc w:val="both"/>
      </w:pPr>
      <w:r>
        <w:t xml:space="preserve">                       </w:t>
      </w:r>
    </w:p>
    <w:p w:rsidR="00FC46BA" w:rsidRDefault="00FC46BA" w:rsidP="004E14EB">
      <w:pPr>
        <w:tabs>
          <w:tab w:val="left" w:pos="3285"/>
        </w:tabs>
        <w:jc w:val="both"/>
      </w:pPr>
    </w:p>
    <w:p w:rsidR="00E81602" w:rsidRDefault="00E81602" w:rsidP="00FC46BA">
      <w:pPr>
        <w:tabs>
          <w:tab w:val="left" w:pos="3285"/>
        </w:tabs>
        <w:jc w:val="center"/>
      </w:pPr>
    </w:p>
    <w:p w:rsidR="00E81602" w:rsidRDefault="00E81602" w:rsidP="00FC46BA">
      <w:pPr>
        <w:tabs>
          <w:tab w:val="left" w:pos="3285"/>
        </w:tabs>
        <w:jc w:val="center"/>
      </w:pPr>
    </w:p>
    <w:p w:rsidR="00E81602" w:rsidRDefault="00E8160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D72442" w:rsidRDefault="00D72442" w:rsidP="00FC46BA">
      <w:pPr>
        <w:tabs>
          <w:tab w:val="left" w:pos="3285"/>
        </w:tabs>
        <w:jc w:val="center"/>
      </w:pPr>
    </w:p>
    <w:p w:rsidR="00FC46BA" w:rsidRPr="00E81602" w:rsidRDefault="00FC46BA" w:rsidP="00FC46BA">
      <w:pPr>
        <w:tabs>
          <w:tab w:val="left" w:pos="3285"/>
        </w:tabs>
        <w:jc w:val="center"/>
        <w:rPr>
          <w:b/>
        </w:rPr>
      </w:pPr>
      <w:r w:rsidRPr="00E81602">
        <w:rPr>
          <w:b/>
        </w:rPr>
        <w:lastRenderedPageBreak/>
        <w:t>2. TYRIMO METODIKA</w:t>
      </w:r>
    </w:p>
    <w:p w:rsidR="008A1D74" w:rsidRDefault="008A1D74" w:rsidP="00FC46BA">
      <w:pPr>
        <w:tabs>
          <w:tab w:val="left" w:pos="3285"/>
        </w:tabs>
        <w:jc w:val="center"/>
        <w:rPr>
          <w:b/>
        </w:rPr>
      </w:pPr>
    </w:p>
    <w:p w:rsidR="00CD03E9" w:rsidRPr="00E81602" w:rsidRDefault="00CD03E9" w:rsidP="00FC46BA">
      <w:pPr>
        <w:tabs>
          <w:tab w:val="left" w:pos="3285"/>
        </w:tabs>
        <w:jc w:val="center"/>
        <w:rPr>
          <w:b/>
        </w:rPr>
      </w:pPr>
    </w:p>
    <w:p w:rsidR="00655B53" w:rsidRDefault="002E3353" w:rsidP="00D72442">
      <w:pPr>
        <w:ind w:firstLine="1296"/>
        <w:jc w:val="both"/>
      </w:pPr>
      <w:r w:rsidRPr="00304BE8">
        <w:t>201</w:t>
      </w:r>
      <w:r>
        <w:t>3-201</w:t>
      </w:r>
      <w:r w:rsidRPr="00304BE8">
        <w:t>4 M.</w:t>
      </w:r>
      <w:r>
        <w:t xml:space="preserve">M. </w:t>
      </w:r>
      <w:r w:rsidRPr="00304BE8">
        <w:t xml:space="preserve"> </w:t>
      </w:r>
      <w:r>
        <w:t>ĮSTAIGOS VEIKLOS KOKYBĖS ĮSIVERTINIMAS BUVO ATLIEKAMAS PAGAL KLAIPĖDOS JAUNIMO CENTRO VEIKLOS ĮSIVERTINIMO TVARKOS APRAŠĄ, PATVIRTINTĄ JAUNIMO CENTRO DIREKTORIAUS 2014 M. KOVO 21 D. ĮSAKYMU NR. VI-180.</w:t>
      </w:r>
      <w:r w:rsidRPr="00655B53">
        <w:t xml:space="preserve"> </w:t>
      </w:r>
    </w:p>
    <w:p w:rsidR="002E3353" w:rsidRDefault="002E3353" w:rsidP="00D72442">
      <w:pPr>
        <w:ind w:firstLine="1296"/>
        <w:jc w:val="both"/>
      </w:pPr>
    </w:p>
    <w:p w:rsidR="00E70778" w:rsidRDefault="00E70778" w:rsidP="00BD297B">
      <w:pPr>
        <w:ind w:firstLine="1296"/>
        <w:jc w:val="both"/>
      </w:pPr>
      <w:proofErr w:type="spellStart"/>
      <w:r>
        <w:t>Š.m</w:t>
      </w:r>
      <w:proofErr w:type="spellEnd"/>
      <w:r>
        <w:t xml:space="preserve">. vasario 25 </w:t>
      </w:r>
      <w:proofErr w:type="spellStart"/>
      <w:r>
        <w:t>d</w:t>
      </w:r>
      <w:proofErr w:type="spellEnd"/>
      <w:r>
        <w:t>. Klaipė</w:t>
      </w:r>
      <w:r w:rsidR="00476CE7">
        <w:t>d</w:t>
      </w:r>
      <w:r>
        <w:t>os jaunimo centro darbuotojai dalyvavo seminare „Mokyklos veiklos įsivertinimas – prielaida</w:t>
      </w:r>
      <w:r w:rsidR="005F1B07">
        <w:t xml:space="preserve"> ugdymo kokybei</w:t>
      </w:r>
      <w:r>
        <w:t>“.</w:t>
      </w:r>
    </w:p>
    <w:p w:rsidR="00E81602" w:rsidRDefault="00655B53" w:rsidP="00BD297B">
      <w:pPr>
        <w:ind w:firstLine="1296"/>
        <w:jc w:val="both"/>
      </w:pPr>
      <w:r>
        <w:t xml:space="preserve">Įsivertinimas vyko 2014 </w:t>
      </w:r>
      <w:proofErr w:type="spellStart"/>
      <w:r>
        <w:t>m</w:t>
      </w:r>
      <w:proofErr w:type="spellEnd"/>
      <w:r>
        <w:t xml:space="preserve">. kovo – gegužės mėnesiais. </w:t>
      </w:r>
      <w:r w:rsidR="00E70778">
        <w:t xml:space="preserve">Vyko 5 posėdžiai. </w:t>
      </w:r>
      <w:r>
        <w:t xml:space="preserve">Darbo grupės posėdžiai buvo protokoluojami. </w:t>
      </w:r>
      <w:r w:rsidR="00C7743F">
        <w:t xml:space="preserve">Posėdžių pirmininkė – Rimutė </w:t>
      </w:r>
      <w:proofErr w:type="spellStart"/>
      <w:r w:rsidR="00C7743F">
        <w:t>Svytytė</w:t>
      </w:r>
      <w:proofErr w:type="spellEnd"/>
      <w:r w:rsidR="00C7743F">
        <w:t>, p</w:t>
      </w:r>
      <w:r>
        <w:t>osė</w:t>
      </w:r>
      <w:r w:rsidR="00E81602">
        <w:t xml:space="preserve">džių sekretorė – Mira </w:t>
      </w:r>
      <w:proofErr w:type="spellStart"/>
      <w:r w:rsidR="00E81602">
        <w:t>Kolaitytė</w:t>
      </w:r>
      <w:proofErr w:type="spellEnd"/>
      <w:r w:rsidR="00E81602">
        <w:t>.</w:t>
      </w:r>
      <w:r w:rsidR="005F1B07">
        <w:t xml:space="preserve"> </w:t>
      </w:r>
    </w:p>
    <w:p w:rsidR="00EA36E5" w:rsidRDefault="00EA36E5" w:rsidP="00BD297B">
      <w:pPr>
        <w:ind w:firstLine="1296"/>
        <w:jc w:val="both"/>
      </w:pPr>
    </w:p>
    <w:p w:rsidR="008A1D74" w:rsidRDefault="00E00B8F" w:rsidP="00BD297B">
      <w:pPr>
        <w:ind w:firstLine="1296"/>
        <w:jc w:val="both"/>
      </w:pPr>
      <w:r w:rsidRPr="004F2967">
        <w:t xml:space="preserve">NVŠM veiklos </w:t>
      </w:r>
      <w:r>
        <w:t>vertinimo a</w:t>
      </w:r>
      <w:r w:rsidR="001E0EA3" w:rsidRPr="00D72442">
        <w:t>pklausa</w:t>
      </w:r>
      <w:r w:rsidR="004E14EB">
        <w:rPr>
          <w:b/>
        </w:rPr>
        <w:t xml:space="preserve"> </w:t>
      </w:r>
      <w:r>
        <w:rPr>
          <w:b/>
        </w:rPr>
        <w:t>–</w:t>
      </w:r>
      <w:r w:rsidR="002D5F8B">
        <w:rPr>
          <w:b/>
        </w:rPr>
        <w:t xml:space="preserve"> </w:t>
      </w:r>
      <w:r w:rsidR="00467E39">
        <w:t>anoniminė</w:t>
      </w:r>
      <w:r>
        <w:t>.</w:t>
      </w:r>
      <w:r w:rsidR="000B5828">
        <w:t xml:space="preserve"> </w:t>
      </w:r>
      <w:r>
        <w:t>A</w:t>
      </w:r>
      <w:r w:rsidR="000B5828">
        <w:t>nket</w:t>
      </w:r>
      <w:r w:rsidR="00FD3A56">
        <w:t>ą</w:t>
      </w:r>
      <w:r w:rsidR="000B5828">
        <w:t xml:space="preserve"> </w:t>
      </w:r>
      <w:r w:rsidR="00FD3A56">
        <w:t>už</w:t>
      </w:r>
      <w:r w:rsidR="000B5828">
        <w:t>pild</w:t>
      </w:r>
      <w:r w:rsidR="00FD3A56">
        <w:t>ė</w:t>
      </w:r>
      <w:r w:rsidR="000B5828">
        <w:t xml:space="preserve"> 49 mokytoj</w:t>
      </w:r>
      <w:r w:rsidR="002C097B">
        <w:t>ai</w:t>
      </w:r>
      <w:r w:rsidR="000B5828">
        <w:t>.</w:t>
      </w:r>
      <w:r w:rsidR="008A1D74" w:rsidRPr="008A1D74">
        <w:t xml:space="preserve"> </w:t>
      </w:r>
    </w:p>
    <w:p w:rsidR="007558C0" w:rsidRDefault="007558C0" w:rsidP="00BD297B">
      <w:pPr>
        <w:ind w:firstLine="1296"/>
        <w:jc w:val="both"/>
      </w:pPr>
    </w:p>
    <w:p w:rsidR="007558C0" w:rsidRDefault="00E00B8F" w:rsidP="00BD297B">
      <w:pPr>
        <w:ind w:firstLine="1296"/>
        <w:jc w:val="both"/>
      </w:pPr>
      <w:r>
        <w:t xml:space="preserve">Giluminiam </w:t>
      </w:r>
      <w:r w:rsidR="005F1B07">
        <w:t>įsi</w:t>
      </w:r>
      <w:r w:rsidR="001379F4">
        <w:t xml:space="preserve">vertinimui </w:t>
      </w:r>
      <w:r w:rsidR="008A1D74">
        <w:t xml:space="preserve">pasirinkta </w:t>
      </w:r>
      <w:r w:rsidR="008A1D74" w:rsidRPr="00C35642">
        <w:rPr>
          <w:b/>
        </w:rPr>
        <w:t xml:space="preserve">5 sritis </w:t>
      </w:r>
      <w:r w:rsidR="00E70778">
        <w:rPr>
          <w:b/>
        </w:rPr>
        <w:t>„</w:t>
      </w:r>
      <w:r w:rsidR="008A1D74" w:rsidRPr="00C35642">
        <w:rPr>
          <w:b/>
        </w:rPr>
        <w:t>Mokyklos strateginis valdymas</w:t>
      </w:r>
      <w:r w:rsidR="00E70778">
        <w:rPr>
          <w:b/>
        </w:rPr>
        <w:t>“</w:t>
      </w:r>
      <w:r w:rsidR="008A1D74" w:rsidRPr="00430841">
        <w:t xml:space="preserve">, kurioje </w:t>
      </w:r>
      <w:r w:rsidR="008A1D74">
        <w:t xml:space="preserve">respondentų </w:t>
      </w:r>
      <w:r w:rsidR="008A1D74" w:rsidRPr="00430841">
        <w:t xml:space="preserve">nuomonės išsiskyrė. </w:t>
      </w:r>
    </w:p>
    <w:p w:rsidR="007558C0" w:rsidRDefault="007558C0" w:rsidP="00BD297B">
      <w:pPr>
        <w:ind w:firstLine="1296"/>
        <w:jc w:val="both"/>
        <w:rPr>
          <w:rFonts w:eastAsia="Calibri"/>
        </w:rPr>
      </w:pPr>
      <w:r w:rsidRPr="001379F4">
        <w:rPr>
          <w:rFonts w:eastAsia="Calibri"/>
          <w:u w:val="single"/>
        </w:rPr>
        <w:t>Įsivertinimui  pasirinktos  penkios temos</w:t>
      </w:r>
      <w:r w:rsidRPr="007558C0">
        <w:rPr>
          <w:rFonts w:eastAsia="Calibri"/>
        </w:rPr>
        <w:t>:</w:t>
      </w:r>
    </w:p>
    <w:p w:rsidR="007558C0" w:rsidRDefault="007558C0" w:rsidP="00BD297B">
      <w:pPr>
        <w:ind w:firstLine="1296"/>
        <w:jc w:val="both"/>
        <w:rPr>
          <w:rFonts w:eastAsia="Calibri"/>
        </w:rPr>
      </w:pPr>
      <w:r>
        <w:rPr>
          <w:rFonts w:eastAsia="Calibri"/>
        </w:rPr>
        <w:t>5.1. Planavimas ir įgyvendinimas.</w:t>
      </w:r>
    </w:p>
    <w:p w:rsidR="007558C0" w:rsidRDefault="007558C0" w:rsidP="00BD297B">
      <w:pPr>
        <w:ind w:left="720" w:firstLine="576"/>
        <w:jc w:val="both"/>
        <w:rPr>
          <w:rFonts w:eastAsia="Calibri"/>
        </w:rPr>
      </w:pPr>
      <w:r>
        <w:rPr>
          <w:rFonts w:eastAsia="Calibri"/>
        </w:rPr>
        <w:t xml:space="preserve">5.2. </w:t>
      </w:r>
      <w:r w:rsidRPr="007558C0">
        <w:rPr>
          <w:rFonts w:eastAsia="Calibri"/>
        </w:rPr>
        <w:t>Mokyklos įsivertinimas</w:t>
      </w:r>
      <w:r>
        <w:rPr>
          <w:rFonts w:eastAsia="Calibri"/>
        </w:rPr>
        <w:t>.</w:t>
      </w:r>
    </w:p>
    <w:p w:rsidR="007558C0" w:rsidRDefault="007558C0" w:rsidP="00BD297B">
      <w:pPr>
        <w:ind w:left="720" w:firstLine="576"/>
        <w:jc w:val="both"/>
        <w:rPr>
          <w:rFonts w:eastAsia="Calibri"/>
        </w:rPr>
      </w:pPr>
      <w:r>
        <w:rPr>
          <w:rFonts w:eastAsia="Calibri"/>
        </w:rPr>
        <w:t>5.3. Valdymo demokratiškumas.</w:t>
      </w:r>
    </w:p>
    <w:p w:rsidR="007558C0" w:rsidRDefault="007558C0" w:rsidP="00BD297B">
      <w:pPr>
        <w:ind w:left="720" w:firstLine="576"/>
        <w:jc w:val="both"/>
        <w:rPr>
          <w:rFonts w:eastAsia="Calibri"/>
        </w:rPr>
      </w:pPr>
      <w:r>
        <w:rPr>
          <w:rFonts w:eastAsia="Calibri"/>
        </w:rPr>
        <w:t>5.4. Personalo valdymas.</w:t>
      </w:r>
    </w:p>
    <w:p w:rsidR="007558C0" w:rsidRPr="007558C0" w:rsidRDefault="007558C0" w:rsidP="00BD297B">
      <w:pPr>
        <w:ind w:left="720" w:firstLine="576"/>
        <w:jc w:val="both"/>
        <w:rPr>
          <w:rFonts w:eastAsia="Calibri"/>
        </w:rPr>
      </w:pPr>
      <w:r>
        <w:rPr>
          <w:rFonts w:eastAsia="Calibri"/>
        </w:rPr>
        <w:t>5.5. Turto, kitų išteklių valdymas.</w:t>
      </w:r>
      <w:r w:rsidRPr="007558C0">
        <w:rPr>
          <w:rFonts w:eastAsia="Calibri"/>
        </w:rPr>
        <w:t xml:space="preserve"> </w:t>
      </w:r>
    </w:p>
    <w:p w:rsidR="007558C0" w:rsidRPr="007558C0" w:rsidRDefault="007558C0" w:rsidP="003A3BBB">
      <w:pPr>
        <w:ind w:left="720" w:hanging="720"/>
        <w:rPr>
          <w:rFonts w:eastAsia="Calibri"/>
        </w:rPr>
      </w:pPr>
    </w:p>
    <w:p w:rsidR="00476CE7" w:rsidRDefault="008A1D74" w:rsidP="00BD297B">
      <w:pPr>
        <w:ind w:firstLine="1296"/>
        <w:jc w:val="both"/>
      </w:pPr>
      <w:r w:rsidRPr="00430841">
        <w:t>Sudaryta</w:t>
      </w:r>
      <w:r w:rsidR="00476CE7">
        <w:t xml:space="preserve"> 18 klausimų</w:t>
      </w:r>
      <w:r w:rsidRPr="00430841">
        <w:t xml:space="preserve"> </w:t>
      </w:r>
      <w:r w:rsidR="00476CE7">
        <w:t>anketa</w:t>
      </w:r>
      <w:r w:rsidR="008747B9">
        <w:t>:</w:t>
      </w:r>
    </w:p>
    <w:p w:rsidR="00452928" w:rsidRPr="005F1B07" w:rsidRDefault="009A7E3C" w:rsidP="00BD297B">
      <w:pPr>
        <w:pStyle w:val="Betarp"/>
        <w:ind w:firstLine="1296"/>
        <w:jc w:val="both"/>
        <w:rPr>
          <w:rFonts w:eastAsia="Calibri"/>
          <w:i/>
          <w:lang w:eastAsia="en-US"/>
        </w:rPr>
      </w:pPr>
      <w:r w:rsidRPr="009A7E3C">
        <w:rPr>
          <w:rFonts w:eastAsia="Calibri"/>
          <w:lang w:eastAsia="en-US"/>
        </w:rPr>
        <w:t>1. Ar Jūs dalyvaujate planuojant įstaigos veiklą? Ar Jūsų planuojami renginiai yra įtraukiami į įstaigos veiklos planus?</w:t>
      </w:r>
      <w:r w:rsidR="008747B9">
        <w:rPr>
          <w:rFonts w:eastAsia="Calibri"/>
          <w:lang w:eastAsia="en-US"/>
        </w:rPr>
        <w:t xml:space="preserve"> </w:t>
      </w:r>
      <w:r w:rsidR="007C56D0">
        <w:rPr>
          <w:rFonts w:eastAsia="Calibri"/>
          <w:lang w:eastAsia="en-US"/>
        </w:rPr>
        <w:t xml:space="preserve">- </w:t>
      </w:r>
      <w:r w:rsidR="008747B9" w:rsidRPr="005F1B07">
        <w:rPr>
          <w:rFonts w:eastAsia="Calibri"/>
          <w:i/>
          <w:lang w:eastAsia="en-US"/>
        </w:rPr>
        <w:t>Taip. Ne.</w:t>
      </w:r>
    </w:p>
    <w:p w:rsidR="009A7E3C" w:rsidRDefault="009A7E3C" w:rsidP="00BD297B">
      <w:pPr>
        <w:pStyle w:val="Betarp"/>
        <w:ind w:firstLine="1296"/>
        <w:jc w:val="both"/>
        <w:rPr>
          <w:rFonts w:eastAsia="Calibri"/>
          <w:lang w:eastAsia="en-US"/>
        </w:rPr>
      </w:pPr>
      <w:r w:rsidRPr="009A7E3C">
        <w:rPr>
          <w:rFonts w:eastAsia="Calibri"/>
          <w:lang w:eastAsia="en-US"/>
        </w:rPr>
        <w:t>2. Ar dalyvaujate bendroje veikloje su kitais įstaigos kolektyvais (renginiai, projektai,</w:t>
      </w:r>
      <w:r w:rsidRPr="009A7E3C">
        <w:rPr>
          <w:rFonts w:eastAsia="Calibri"/>
          <w:color w:val="FF0000"/>
          <w:lang w:eastAsia="en-US"/>
        </w:rPr>
        <w:t xml:space="preserve"> </w:t>
      </w:r>
      <w:r w:rsidRPr="009A7E3C">
        <w:rPr>
          <w:rFonts w:eastAsia="Calibri"/>
          <w:lang w:eastAsia="en-US"/>
        </w:rPr>
        <w:t xml:space="preserve">koncertų stebėjimai ir </w:t>
      </w:r>
      <w:proofErr w:type="spellStart"/>
      <w:r w:rsidRPr="009A7E3C">
        <w:rPr>
          <w:rFonts w:eastAsia="Calibri"/>
          <w:lang w:eastAsia="en-US"/>
        </w:rPr>
        <w:t>kt</w:t>
      </w:r>
      <w:proofErr w:type="spellEnd"/>
      <w:r w:rsidRPr="009A7E3C">
        <w:rPr>
          <w:rFonts w:eastAsia="Calibri"/>
          <w:lang w:eastAsia="en-US"/>
        </w:rPr>
        <w:t>.)</w:t>
      </w:r>
      <w:r w:rsidR="008747B9">
        <w:rPr>
          <w:rFonts w:eastAsia="Calibri"/>
          <w:lang w:eastAsia="en-US"/>
        </w:rPr>
        <w:t xml:space="preserve">? - </w:t>
      </w:r>
      <w:r w:rsidR="008747B9" w:rsidRPr="005F1B07">
        <w:rPr>
          <w:rFonts w:eastAsia="Calibri"/>
          <w:i/>
          <w:lang w:eastAsia="en-US"/>
        </w:rPr>
        <w:t>Taip. Ne.</w:t>
      </w:r>
    </w:p>
    <w:p w:rsidR="009A7E3C" w:rsidRPr="005F1B07" w:rsidRDefault="009A7E3C" w:rsidP="00BD297B">
      <w:pPr>
        <w:pStyle w:val="Betarp"/>
        <w:ind w:firstLine="1296"/>
        <w:jc w:val="both"/>
        <w:rPr>
          <w:rFonts w:eastAsia="Calibri"/>
          <w:i/>
          <w:lang w:eastAsia="en-US"/>
        </w:rPr>
      </w:pPr>
      <w:r w:rsidRPr="009A7E3C">
        <w:rPr>
          <w:rFonts w:eastAsia="Calibri"/>
          <w:lang w:eastAsia="en-US"/>
        </w:rPr>
        <w:t>3. Ar Jūsų pasiekimai, veiklos rezultatai  atsispindi įstaigos internetinėje svetainėje skelbiamoje pasiekimų skiltyje?</w:t>
      </w:r>
      <w:r w:rsidR="008747B9">
        <w:rPr>
          <w:rFonts w:eastAsia="Calibri"/>
          <w:lang w:eastAsia="en-US"/>
        </w:rPr>
        <w:t xml:space="preserve"> - </w:t>
      </w:r>
      <w:r w:rsidR="008747B9" w:rsidRPr="005F1B07">
        <w:rPr>
          <w:rFonts w:eastAsia="Calibri"/>
          <w:i/>
          <w:lang w:eastAsia="en-US"/>
        </w:rPr>
        <w:t xml:space="preserve">Taip. Ne. </w:t>
      </w:r>
      <w:r w:rsidR="008747B9" w:rsidRPr="005F1B07">
        <w:rPr>
          <w:i/>
        </w:rPr>
        <w:t xml:space="preserve">Informacija apie pasiekimus nėra atnaujinama. </w:t>
      </w:r>
      <w:r w:rsidR="008747B9" w:rsidRPr="005F1B07">
        <w:rPr>
          <w:rFonts w:eastAsia="Calibri"/>
          <w:i/>
          <w:lang w:eastAsia="en-US"/>
        </w:rPr>
        <w:t>Pasiūlymai dėl pasiekimų viešinimo.</w:t>
      </w:r>
    </w:p>
    <w:p w:rsidR="009A7E3C" w:rsidRDefault="008747B9" w:rsidP="00BD297B">
      <w:pPr>
        <w:pStyle w:val="Betarp"/>
        <w:ind w:firstLine="1296"/>
        <w:jc w:val="both"/>
        <w:rPr>
          <w:rFonts w:eastAsia="Calibri"/>
          <w:lang w:eastAsia="en-US"/>
        </w:rPr>
      </w:pPr>
      <w:r>
        <w:rPr>
          <w:rFonts w:eastAsia="Calibri"/>
          <w:lang w:eastAsia="en-US"/>
        </w:rPr>
        <w:t>4</w:t>
      </w:r>
      <w:r w:rsidR="009A7E3C" w:rsidRPr="009A7E3C">
        <w:rPr>
          <w:rFonts w:eastAsia="Calibri"/>
          <w:lang w:eastAsia="en-US"/>
        </w:rPr>
        <w:t>. Ar dalyvavimas įsivertinimo procese skatina Jus susitelkti, keisti požiūrį į darbą?</w:t>
      </w:r>
      <w:r w:rsidR="00452928">
        <w:rPr>
          <w:rFonts w:eastAsia="Calibri"/>
          <w:lang w:eastAsia="en-US"/>
        </w:rPr>
        <w:t xml:space="preserve"> – </w:t>
      </w:r>
      <w:r w:rsidR="00452928" w:rsidRPr="005F1B07">
        <w:rPr>
          <w:rFonts w:eastAsia="Calibri"/>
          <w:i/>
          <w:lang w:eastAsia="en-US"/>
        </w:rPr>
        <w:t>Taip. Ne.</w:t>
      </w:r>
    </w:p>
    <w:p w:rsidR="009A7E3C" w:rsidRPr="005F1B07" w:rsidRDefault="008747B9" w:rsidP="00BD297B">
      <w:pPr>
        <w:pStyle w:val="Betarp"/>
        <w:ind w:firstLine="1296"/>
        <w:jc w:val="both"/>
        <w:rPr>
          <w:rFonts w:eastAsia="Calibri"/>
          <w:i/>
          <w:lang w:eastAsia="en-US"/>
        </w:rPr>
      </w:pPr>
      <w:r>
        <w:rPr>
          <w:rFonts w:eastAsia="Calibri"/>
          <w:lang w:eastAsia="en-US"/>
        </w:rPr>
        <w:t>5</w:t>
      </w:r>
      <w:r w:rsidR="009A7E3C" w:rsidRPr="009A7E3C">
        <w:rPr>
          <w:rFonts w:eastAsia="Calibri"/>
          <w:lang w:eastAsia="en-US"/>
        </w:rPr>
        <w:t>. Kokiais principais dalyvauj</w:t>
      </w:r>
      <w:r w:rsidR="00452928">
        <w:rPr>
          <w:rFonts w:eastAsia="Calibri"/>
          <w:lang w:eastAsia="en-US"/>
        </w:rPr>
        <w:t>ate</w:t>
      </w:r>
      <w:r w:rsidR="009A7E3C" w:rsidRPr="009A7E3C">
        <w:rPr>
          <w:rFonts w:eastAsia="Calibri"/>
          <w:lang w:eastAsia="en-US"/>
        </w:rPr>
        <w:t xml:space="preserve"> </w:t>
      </w:r>
      <w:r w:rsidR="00452928">
        <w:rPr>
          <w:rFonts w:eastAsia="Calibri"/>
          <w:lang w:eastAsia="en-US"/>
        </w:rPr>
        <w:t>m</w:t>
      </w:r>
      <w:r w:rsidR="009A7E3C" w:rsidRPr="009A7E3C">
        <w:rPr>
          <w:rFonts w:eastAsia="Calibri"/>
          <w:lang w:eastAsia="en-US"/>
        </w:rPr>
        <w:t>etodinės tarybos darbe?</w:t>
      </w:r>
      <w:r w:rsidR="00452928">
        <w:rPr>
          <w:rFonts w:eastAsia="Calibri"/>
          <w:lang w:eastAsia="en-US"/>
        </w:rPr>
        <w:t xml:space="preserve"> – </w:t>
      </w:r>
      <w:r w:rsidR="00452928" w:rsidRPr="005F1B07">
        <w:rPr>
          <w:rFonts w:eastAsia="Calibri"/>
          <w:i/>
          <w:lang w:eastAsia="en-US"/>
        </w:rPr>
        <w:t>Teikiu siūlymus. Dalyvauju diskusijose. Pasyviai stebiu.</w:t>
      </w:r>
    </w:p>
    <w:p w:rsidR="00476CE7" w:rsidRDefault="008747B9" w:rsidP="00BD297B">
      <w:pPr>
        <w:pStyle w:val="Betarp"/>
        <w:ind w:firstLine="1296"/>
        <w:jc w:val="both"/>
        <w:rPr>
          <w:rFonts w:eastAsia="Calibri"/>
          <w:lang w:eastAsia="en-US"/>
        </w:rPr>
      </w:pPr>
      <w:r>
        <w:rPr>
          <w:rFonts w:eastAsia="Calibri"/>
          <w:lang w:eastAsia="en-US"/>
        </w:rPr>
        <w:t>6.</w:t>
      </w:r>
      <w:r w:rsidR="009A7E3C" w:rsidRPr="009A7E3C">
        <w:rPr>
          <w:rFonts w:eastAsia="Calibri"/>
          <w:lang w:eastAsia="en-US"/>
        </w:rPr>
        <w:t xml:space="preserve"> Ar Jūs dalyvaujate (dalyvavote) įstaigos valdymo organų (JC taryba, </w:t>
      </w:r>
      <w:r w:rsidR="00452928">
        <w:rPr>
          <w:rFonts w:eastAsia="Calibri"/>
          <w:lang w:eastAsia="en-US"/>
        </w:rPr>
        <w:t>m</w:t>
      </w:r>
      <w:r w:rsidR="009A7E3C" w:rsidRPr="009A7E3C">
        <w:rPr>
          <w:rFonts w:eastAsia="Calibri"/>
          <w:lang w:eastAsia="en-US"/>
        </w:rPr>
        <w:t xml:space="preserve">etodinė taryba, </w:t>
      </w:r>
      <w:r w:rsidR="00452928">
        <w:rPr>
          <w:rFonts w:eastAsia="Calibri"/>
          <w:lang w:eastAsia="en-US"/>
        </w:rPr>
        <w:t>a</w:t>
      </w:r>
      <w:r w:rsidR="009A7E3C" w:rsidRPr="009A7E3C">
        <w:rPr>
          <w:rFonts w:eastAsia="Calibri"/>
          <w:lang w:eastAsia="en-US"/>
        </w:rPr>
        <w:t xml:space="preserve">testacijos komisija, </w:t>
      </w:r>
      <w:r w:rsidR="00452928">
        <w:rPr>
          <w:rFonts w:eastAsia="Calibri"/>
          <w:lang w:eastAsia="en-US"/>
        </w:rPr>
        <w:t>o</w:t>
      </w:r>
      <w:r w:rsidR="009A7E3C" w:rsidRPr="009A7E3C">
        <w:rPr>
          <w:rFonts w:eastAsia="Calibri"/>
          <w:lang w:eastAsia="en-US"/>
        </w:rPr>
        <w:t xml:space="preserve">ptimizacijos grupė, </w:t>
      </w:r>
      <w:r w:rsidR="00452928">
        <w:rPr>
          <w:rFonts w:eastAsia="Calibri"/>
          <w:lang w:eastAsia="en-US"/>
        </w:rPr>
        <w:t>p</w:t>
      </w:r>
      <w:r w:rsidR="009A7E3C" w:rsidRPr="009A7E3C">
        <w:rPr>
          <w:rFonts w:eastAsia="Calibri"/>
          <w:lang w:eastAsia="en-US"/>
        </w:rPr>
        <w:t xml:space="preserve">riėmimo komisija, </w:t>
      </w:r>
      <w:r w:rsidR="00452928">
        <w:rPr>
          <w:rFonts w:eastAsia="Calibri"/>
          <w:lang w:eastAsia="en-US"/>
        </w:rPr>
        <w:t>k</w:t>
      </w:r>
      <w:r w:rsidR="009A7E3C" w:rsidRPr="009A7E3C">
        <w:rPr>
          <w:rFonts w:eastAsia="Calibri"/>
          <w:lang w:eastAsia="en-US"/>
        </w:rPr>
        <w:t>ultūrinių renginių grupė) darbe?</w:t>
      </w:r>
      <w:r w:rsidR="00452928">
        <w:rPr>
          <w:rFonts w:eastAsia="Calibri"/>
          <w:lang w:eastAsia="en-US"/>
        </w:rPr>
        <w:t xml:space="preserve"> – </w:t>
      </w:r>
      <w:r w:rsidR="00452928" w:rsidRPr="005F1B07">
        <w:rPr>
          <w:rFonts w:eastAsia="Calibri"/>
          <w:i/>
          <w:lang w:eastAsia="en-US"/>
        </w:rPr>
        <w:t>Taip. Ne.</w:t>
      </w:r>
    </w:p>
    <w:p w:rsidR="009A7E3C" w:rsidRPr="00882563" w:rsidRDefault="008747B9" w:rsidP="00BD297B">
      <w:pPr>
        <w:pStyle w:val="Betarp"/>
        <w:ind w:firstLine="1296"/>
        <w:jc w:val="both"/>
        <w:rPr>
          <w:rFonts w:eastAsia="Calibri"/>
          <w:i/>
          <w:lang w:eastAsia="en-US"/>
        </w:rPr>
      </w:pPr>
      <w:r>
        <w:rPr>
          <w:rFonts w:eastAsia="Calibri"/>
          <w:lang w:eastAsia="en-US"/>
        </w:rPr>
        <w:t>7</w:t>
      </w:r>
      <w:r w:rsidR="009A7E3C" w:rsidRPr="009A7E3C">
        <w:rPr>
          <w:rFonts w:eastAsia="Calibri"/>
          <w:lang w:eastAsia="en-US"/>
        </w:rPr>
        <w:t xml:space="preserve">. Ar Jūsų kolektyve (būrelyje) veikia </w:t>
      </w:r>
      <w:r w:rsidR="00452928">
        <w:rPr>
          <w:rFonts w:eastAsia="Calibri"/>
          <w:lang w:eastAsia="en-US"/>
        </w:rPr>
        <w:t>t</w:t>
      </w:r>
      <w:r w:rsidR="009A7E3C" w:rsidRPr="009A7E3C">
        <w:rPr>
          <w:rFonts w:eastAsia="Calibri"/>
          <w:lang w:eastAsia="en-US"/>
        </w:rPr>
        <w:t>ėvų komiteto grupė?</w:t>
      </w:r>
      <w:r w:rsidR="00452928">
        <w:rPr>
          <w:rFonts w:eastAsia="Calibri"/>
          <w:lang w:eastAsia="en-US"/>
        </w:rPr>
        <w:t xml:space="preserve"> – </w:t>
      </w:r>
      <w:r w:rsidR="00452928" w:rsidRPr="00882563">
        <w:rPr>
          <w:rFonts w:eastAsia="Calibri"/>
          <w:i/>
          <w:lang w:eastAsia="en-US"/>
        </w:rPr>
        <w:t>Taip. Ne. Ne, mums netinka. Ne, bet planuoju veiklą.</w:t>
      </w:r>
    </w:p>
    <w:p w:rsidR="009A7E3C" w:rsidRPr="00882563" w:rsidRDefault="008747B9" w:rsidP="00BD297B">
      <w:pPr>
        <w:pStyle w:val="Betarp"/>
        <w:ind w:firstLine="1296"/>
        <w:jc w:val="both"/>
        <w:rPr>
          <w:rFonts w:eastAsia="Calibri"/>
          <w:i/>
          <w:lang w:eastAsia="en-US"/>
        </w:rPr>
      </w:pPr>
      <w:r>
        <w:rPr>
          <w:rFonts w:eastAsia="Calibri"/>
          <w:lang w:eastAsia="en-US"/>
        </w:rPr>
        <w:t>8</w:t>
      </w:r>
      <w:r w:rsidR="009A7E3C" w:rsidRPr="009A7E3C">
        <w:rPr>
          <w:rFonts w:eastAsia="Calibri"/>
          <w:lang w:eastAsia="en-US"/>
        </w:rPr>
        <w:t xml:space="preserve">. Ar Jūsų kolektyve (būrelyje, padalinyje) veikia </w:t>
      </w:r>
      <w:r w:rsidR="00452928">
        <w:rPr>
          <w:rFonts w:eastAsia="Calibri"/>
          <w:lang w:eastAsia="en-US"/>
        </w:rPr>
        <w:t>m</w:t>
      </w:r>
      <w:r w:rsidR="009A7E3C" w:rsidRPr="009A7E3C">
        <w:rPr>
          <w:rFonts w:eastAsia="Calibri"/>
          <w:lang w:eastAsia="en-US"/>
        </w:rPr>
        <w:t>okinių taryba?</w:t>
      </w:r>
      <w:r w:rsidR="00452928">
        <w:rPr>
          <w:rFonts w:eastAsia="Calibri"/>
          <w:lang w:eastAsia="en-US"/>
        </w:rPr>
        <w:t xml:space="preserve"> – </w:t>
      </w:r>
      <w:r w:rsidR="00452928" w:rsidRPr="00882563">
        <w:rPr>
          <w:rFonts w:eastAsia="Calibri"/>
          <w:i/>
          <w:lang w:eastAsia="en-US"/>
        </w:rPr>
        <w:t xml:space="preserve">Taip. Ne. </w:t>
      </w:r>
      <w:r w:rsidR="00D2436A" w:rsidRPr="00882563">
        <w:rPr>
          <w:rFonts w:eastAsia="Calibri"/>
          <w:i/>
          <w:lang w:eastAsia="en-US"/>
        </w:rPr>
        <w:t>Ne, bet planuoju veiklą. Mano darbe tai netinka.</w:t>
      </w:r>
    </w:p>
    <w:p w:rsidR="009A7E3C" w:rsidRPr="009A7E3C" w:rsidRDefault="008747B9" w:rsidP="00BD297B">
      <w:pPr>
        <w:pStyle w:val="Betarp"/>
        <w:ind w:firstLine="1296"/>
        <w:jc w:val="both"/>
        <w:rPr>
          <w:rFonts w:eastAsia="Calibri"/>
          <w:lang w:eastAsia="en-US"/>
        </w:rPr>
      </w:pPr>
      <w:r>
        <w:rPr>
          <w:rFonts w:eastAsia="Calibri"/>
          <w:lang w:eastAsia="en-US"/>
        </w:rPr>
        <w:t>9</w:t>
      </w:r>
      <w:r w:rsidR="009A7E3C" w:rsidRPr="009A7E3C">
        <w:rPr>
          <w:rFonts w:eastAsia="Calibri"/>
          <w:lang w:eastAsia="en-US"/>
        </w:rPr>
        <w:t xml:space="preserve">. Ar mūsų įstaigoje turėtų veikti </w:t>
      </w:r>
      <w:r w:rsidR="00452928">
        <w:rPr>
          <w:rFonts w:eastAsia="Calibri"/>
          <w:lang w:eastAsia="en-US"/>
        </w:rPr>
        <w:t>m</w:t>
      </w:r>
      <w:r w:rsidR="009A7E3C" w:rsidRPr="009A7E3C">
        <w:rPr>
          <w:rFonts w:eastAsia="Calibri"/>
          <w:lang w:eastAsia="en-US"/>
        </w:rPr>
        <w:t>okinių savivalda (taryba)?</w:t>
      </w:r>
      <w:r w:rsidR="00D2436A">
        <w:rPr>
          <w:rFonts w:eastAsia="Calibri"/>
          <w:lang w:eastAsia="en-US"/>
        </w:rPr>
        <w:t xml:space="preserve"> – </w:t>
      </w:r>
      <w:r w:rsidR="00D2436A" w:rsidRPr="00882563">
        <w:rPr>
          <w:rFonts w:eastAsia="Calibri"/>
          <w:i/>
          <w:lang w:eastAsia="en-US"/>
        </w:rPr>
        <w:t>Taip. Ne.</w:t>
      </w:r>
    </w:p>
    <w:p w:rsidR="009A7E3C" w:rsidRPr="009A7E3C" w:rsidRDefault="008747B9" w:rsidP="00BD297B">
      <w:pPr>
        <w:pStyle w:val="Betarp"/>
        <w:ind w:firstLine="1296"/>
        <w:jc w:val="both"/>
        <w:rPr>
          <w:rFonts w:eastAsia="Calibri"/>
          <w:lang w:eastAsia="en-US"/>
        </w:rPr>
      </w:pPr>
      <w:r>
        <w:rPr>
          <w:rFonts w:eastAsia="Calibri"/>
          <w:lang w:eastAsia="en-US"/>
        </w:rPr>
        <w:t>10</w:t>
      </w:r>
      <w:r w:rsidR="009A7E3C" w:rsidRPr="009A7E3C">
        <w:rPr>
          <w:rFonts w:eastAsia="Calibri"/>
          <w:lang w:eastAsia="en-US"/>
        </w:rPr>
        <w:t xml:space="preserve">. Ar Jums žinomas bendras įstaigos personalo skaičius? </w:t>
      </w:r>
      <w:r w:rsidR="009A7E3C" w:rsidRPr="00882563">
        <w:rPr>
          <w:rFonts w:eastAsia="Calibri"/>
          <w:i/>
          <w:lang w:eastAsia="en-US"/>
        </w:rPr>
        <w:t>Įrašykite skaičių.</w:t>
      </w:r>
      <w:r w:rsidR="009A7E3C" w:rsidRPr="009A7E3C">
        <w:rPr>
          <w:rFonts w:eastAsia="Calibri"/>
          <w:lang w:eastAsia="en-US"/>
        </w:rPr>
        <w:t xml:space="preserve"> </w:t>
      </w:r>
    </w:p>
    <w:p w:rsidR="009A7E3C" w:rsidRPr="009A7E3C" w:rsidRDefault="008747B9" w:rsidP="00BD297B">
      <w:pPr>
        <w:pStyle w:val="Betarp"/>
        <w:ind w:firstLine="1296"/>
        <w:jc w:val="both"/>
        <w:rPr>
          <w:rFonts w:eastAsia="Calibri"/>
          <w:lang w:eastAsia="en-US"/>
        </w:rPr>
      </w:pPr>
      <w:r>
        <w:rPr>
          <w:rFonts w:eastAsia="Calibri"/>
          <w:lang w:eastAsia="en-US"/>
        </w:rPr>
        <w:t>11</w:t>
      </w:r>
      <w:r w:rsidR="009A7E3C" w:rsidRPr="009A7E3C">
        <w:rPr>
          <w:rFonts w:eastAsia="Calibri"/>
          <w:lang w:eastAsia="en-US"/>
        </w:rPr>
        <w:t>. Ar Jums aktuali informacija apie personalo valdymą?</w:t>
      </w:r>
      <w:r w:rsidR="00D2436A">
        <w:rPr>
          <w:rFonts w:eastAsia="Calibri"/>
          <w:lang w:eastAsia="en-US"/>
        </w:rPr>
        <w:t xml:space="preserve"> – </w:t>
      </w:r>
      <w:r w:rsidR="00D2436A" w:rsidRPr="00882563">
        <w:rPr>
          <w:rFonts w:eastAsia="Calibri"/>
          <w:i/>
          <w:lang w:eastAsia="en-US"/>
        </w:rPr>
        <w:t>Taip. Ne.</w:t>
      </w:r>
    </w:p>
    <w:p w:rsidR="009A7E3C" w:rsidRPr="009A7E3C" w:rsidRDefault="008747B9" w:rsidP="00BD297B">
      <w:pPr>
        <w:pStyle w:val="Betarp"/>
        <w:ind w:firstLine="1296"/>
        <w:jc w:val="both"/>
        <w:rPr>
          <w:rFonts w:eastAsia="Calibri"/>
          <w:lang w:eastAsia="en-US"/>
        </w:rPr>
      </w:pPr>
      <w:r>
        <w:rPr>
          <w:rFonts w:eastAsia="Calibri"/>
          <w:lang w:eastAsia="en-US"/>
        </w:rPr>
        <w:t>12.</w:t>
      </w:r>
      <w:r w:rsidR="009A7E3C" w:rsidRPr="009A7E3C">
        <w:rPr>
          <w:rFonts w:eastAsia="Calibri"/>
          <w:lang w:eastAsia="en-US"/>
        </w:rPr>
        <w:t xml:space="preserve"> Ar Jus tenkina įstaigos (arba padalinio) aptarnaujančio personalo darbo kokybė?</w:t>
      </w:r>
      <w:r w:rsidR="00D2436A">
        <w:rPr>
          <w:rFonts w:eastAsia="Calibri"/>
          <w:lang w:eastAsia="en-US"/>
        </w:rPr>
        <w:t xml:space="preserve"> – </w:t>
      </w:r>
      <w:r w:rsidR="00D2436A" w:rsidRPr="00882563">
        <w:rPr>
          <w:rFonts w:eastAsia="Calibri"/>
          <w:i/>
          <w:lang w:eastAsia="en-US"/>
        </w:rPr>
        <w:t>Taip. Ne. Jei ne, kas taisytina.</w:t>
      </w:r>
    </w:p>
    <w:p w:rsidR="009A7E3C" w:rsidRDefault="008747B9" w:rsidP="00BD297B">
      <w:pPr>
        <w:pStyle w:val="Betarp"/>
        <w:ind w:firstLine="1296"/>
        <w:jc w:val="both"/>
        <w:rPr>
          <w:rFonts w:eastAsia="Calibri"/>
          <w:lang w:eastAsia="en-US"/>
        </w:rPr>
      </w:pPr>
      <w:r>
        <w:rPr>
          <w:rFonts w:eastAsia="Calibri"/>
          <w:lang w:eastAsia="en-US"/>
        </w:rPr>
        <w:t>13</w:t>
      </w:r>
      <w:r w:rsidR="009A7E3C" w:rsidRPr="009A7E3C">
        <w:rPr>
          <w:rFonts w:eastAsia="Calibri"/>
          <w:lang w:eastAsia="en-US"/>
        </w:rPr>
        <w:t xml:space="preserve">. Ar Jus tenkina darbo krūvio mokytojams paskirstymas? </w:t>
      </w:r>
      <w:r w:rsidR="00D2436A">
        <w:rPr>
          <w:rFonts w:eastAsia="Calibri"/>
          <w:lang w:eastAsia="en-US"/>
        </w:rPr>
        <w:t xml:space="preserve">– </w:t>
      </w:r>
      <w:r w:rsidR="00D2436A" w:rsidRPr="00882563">
        <w:rPr>
          <w:rFonts w:eastAsia="Calibri"/>
          <w:i/>
          <w:lang w:eastAsia="en-US"/>
        </w:rPr>
        <w:t>Taip. Ne. Jei ne, kodėl.</w:t>
      </w:r>
    </w:p>
    <w:p w:rsidR="009A7E3C" w:rsidRPr="00882563" w:rsidRDefault="008747B9" w:rsidP="00BD297B">
      <w:pPr>
        <w:pStyle w:val="Betarp"/>
        <w:ind w:firstLine="1296"/>
        <w:jc w:val="both"/>
        <w:rPr>
          <w:rFonts w:eastAsia="Calibri"/>
          <w:i/>
          <w:lang w:eastAsia="en-US"/>
        </w:rPr>
      </w:pPr>
      <w:r>
        <w:rPr>
          <w:rFonts w:eastAsia="Calibri"/>
          <w:lang w:eastAsia="en-US"/>
        </w:rPr>
        <w:t>14</w:t>
      </w:r>
      <w:r w:rsidR="009A7E3C" w:rsidRPr="009A7E3C">
        <w:rPr>
          <w:rFonts w:eastAsia="Calibri"/>
          <w:lang w:eastAsia="en-US"/>
        </w:rPr>
        <w:t>. Ar tikslingai panaudojate visas lėšas, skiriamas kolektyvui (būreliui)?</w:t>
      </w:r>
      <w:r w:rsidR="00D2436A">
        <w:rPr>
          <w:rFonts w:eastAsia="Calibri"/>
          <w:lang w:eastAsia="en-US"/>
        </w:rPr>
        <w:t xml:space="preserve"> – </w:t>
      </w:r>
      <w:r w:rsidR="00D2436A" w:rsidRPr="00882563">
        <w:rPr>
          <w:rFonts w:eastAsia="Calibri"/>
          <w:i/>
          <w:lang w:eastAsia="en-US"/>
        </w:rPr>
        <w:t>Taip. Taip, bet šiais mokslo metais dar negavau. Ne.</w:t>
      </w:r>
    </w:p>
    <w:p w:rsidR="00D2436A" w:rsidRDefault="008747B9" w:rsidP="00BD297B">
      <w:pPr>
        <w:pStyle w:val="Betarp"/>
        <w:ind w:firstLine="1296"/>
        <w:jc w:val="both"/>
        <w:rPr>
          <w:rFonts w:eastAsia="Calibri"/>
          <w:lang w:eastAsia="en-US"/>
        </w:rPr>
      </w:pPr>
      <w:r>
        <w:rPr>
          <w:rFonts w:eastAsia="Calibri"/>
          <w:lang w:eastAsia="en-US"/>
        </w:rPr>
        <w:t>15</w:t>
      </w:r>
      <w:r w:rsidRPr="008747B9">
        <w:rPr>
          <w:rFonts w:eastAsia="Calibri"/>
          <w:lang w:eastAsia="en-US"/>
        </w:rPr>
        <w:t>. Ar tenkina kolektyvo (būrelio) finansavimas?</w:t>
      </w:r>
      <w:r w:rsidR="00D2436A">
        <w:rPr>
          <w:rFonts w:eastAsia="Calibri"/>
          <w:lang w:eastAsia="en-US"/>
        </w:rPr>
        <w:t xml:space="preserve"> – </w:t>
      </w:r>
      <w:r w:rsidR="00D2436A" w:rsidRPr="00882563">
        <w:rPr>
          <w:rFonts w:eastAsia="Calibri"/>
          <w:i/>
          <w:lang w:eastAsia="en-US"/>
        </w:rPr>
        <w:t xml:space="preserve">Taip. Ne. </w:t>
      </w:r>
      <w:r w:rsidR="00D2436A" w:rsidRPr="00882563">
        <w:rPr>
          <w:i/>
        </w:rPr>
        <w:t>Nurodykite apytikrę lėšų sumą, kuri tenkintų Jūsų kolektyvo (būrelio) ugdymo proceso vykdymą.</w:t>
      </w:r>
      <w:r w:rsidR="00D2436A">
        <w:t xml:space="preserve"> </w:t>
      </w:r>
    </w:p>
    <w:p w:rsidR="008747B9" w:rsidRPr="00882563" w:rsidRDefault="008747B9" w:rsidP="00BD297B">
      <w:pPr>
        <w:pStyle w:val="Betarp"/>
        <w:ind w:firstLine="1296"/>
        <w:jc w:val="both"/>
        <w:rPr>
          <w:rFonts w:eastAsia="Calibri"/>
          <w:i/>
          <w:lang w:eastAsia="en-US"/>
        </w:rPr>
      </w:pPr>
      <w:r>
        <w:rPr>
          <w:rFonts w:eastAsia="Calibri"/>
          <w:lang w:eastAsia="en-US"/>
        </w:rPr>
        <w:lastRenderedPageBreak/>
        <w:t>16</w:t>
      </w:r>
      <w:r w:rsidRPr="008747B9">
        <w:rPr>
          <w:rFonts w:eastAsia="Calibri"/>
          <w:lang w:eastAsia="en-US"/>
        </w:rPr>
        <w:t>. Ar inicijuojate lėšų pritraukimą savo kolektyvui (būreliui, padaliniui)?</w:t>
      </w:r>
      <w:r w:rsidR="00D2436A" w:rsidRPr="00D2436A">
        <w:rPr>
          <w:rFonts w:eastAsia="Calibri"/>
          <w:b/>
          <w:sz w:val="22"/>
          <w:szCs w:val="22"/>
          <w:lang w:eastAsia="en-US"/>
        </w:rPr>
        <w:t xml:space="preserve"> </w:t>
      </w:r>
      <w:r w:rsidR="00D4320D">
        <w:rPr>
          <w:rFonts w:eastAsia="Calibri"/>
          <w:b/>
          <w:sz w:val="22"/>
          <w:szCs w:val="22"/>
          <w:lang w:eastAsia="en-US"/>
        </w:rPr>
        <w:t xml:space="preserve">- </w:t>
      </w:r>
      <w:r w:rsidR="00D2436A" w:rsidRPr="00882563">
        <w:rPr>
          <w:rFonts w:eastAsia="Calibri"/>
          <w:i/>
          <w:lang w:eastAsia="en-US"/>
        </w:rPr>
        <w:t>Paramos būdai:</w:t>
      </w:r>
      <w:r w:rsidR="00D2436A" w:rsidRPr="00882563">
        <w:rPr>
          <w:rFonts w:eastAsia="Calibri"/>
          <w:b/>
          <w:i/>
          <w:lang w:eastAsia="en-US"/>
        </w:rPr>
        <w:t xml:space="preserve"> </w:t>
      </w:r>
      <w:r w:rsidR="00D2436A" w:rsidRPr="00882563">
        <w:rPr>
          <w:rFonts w:eastAsia="Calibri"/>
          <w:i/>
          <w:lang w:eastAsia="en-US"/>
        </w:rPr>
        <w:t>Tėvų parama</w:t>
      </w:r>
      <w:r w:rsidR="00D4320D" w:rsidRPr="00882563">
        <w:rPr>
          <w:rFonts w:eastAsia="Calibri"/>
          <w:i/>
          <w:lang w:eastAsia="en-US"/>
        </w:rPr>
        <w:t xml:space="preserve">. </w:t>
      </w:r>
      <w:r w:rsidR="00D2436A" w:rsidRPr="00882563">
        <w:rPr>
          <w:rFonts w:eastAsia="Calibri"/>
          <w:i/>
          <w:lang w:eastAsia="en-US"/>
        </w:rPr>
        <w:t>Lėšos už parduodamus renginio bilietus</w:t>
      </w:r>
      <w:r w:rsidR="00D4320D" w:rsidRPr="00882563">
        <w:rPr>
          <w:rFonts w:eastAsia="Calibri"/>
          <w:i/>
          <w:lang w:eastAsia="en-US"/>
        </w:rPr>
        <w:t xml:space="preserve">. </w:t>
      </w:r>
      <w:r w:rsidR="00D2436A" w:rsidRPr="00882563">
        <w:rPr>
          <w:rFonts w:eastAsia="Calibri"/>
          <w:i/>
          <w:lang w:eastAsia="en-US"/>
        </w:rPr>
        <w:t xml:space="preserve">2 </w:t>
      </w:r>
      <w:proofErr w:type="spellStart"/>
      <w:r w:rsidR="00D2436A" w:rsidRPr="00882563">
        <w:rPr>
          <w:rFonts w:eastAsia="Calibri"/>
          <w:i/>
          <w:lang w:eastAsia="en-US"/>
        </w:rPr>
        <w:t>proc</w:t>
      </w:r>
      <w:proofErr w:type="spellEnd"/>
      <w:r w:rsidR="00D2436A" w:rsidRPr="00882563">
        <w:rPr>
          <w:rFonts w:eastAsia="Calibri"/>
          <w:i/>
          <w:lang w:eastAsia="en-US"/>
        </w:rPr>
        <w:t>. nuo pajamų mokesčio</w:t>
      </w:r>
      <w:r w:rsidR="00D4320D" w:rsidRPr="00882563">
        <w:rPr>
          <w:rFonts w:eastAsia="Calibri"/>
          <w:i/>
          <w:lang w:eastAsia="en-US"/>
        </w:rPr>
        <w:t xml:space="preserve">. </w:t>
      </w:r>
      <w:r w:rsidR="00D2436A" w:rsidRPr="00882563">
        <w:rPr>
          <w:rFonts w:eastAsia="Calibri"/>
          <w:i/>
          <w:lang w:eastAsia="en-US"/>
        </w:rPr>
        <w:t xml:space="preserve"> Projektinės lėšos</w:t>
      </w:r>
      <w:r w:rsidR="00D4320D" w:rsidRPr="00882563">
        <w:rPr>
          <w:rFonts w:eastAsia="Calibri"/>
          <w:i/>
          <w:lang w:eastAsia="en-US"/>
        </w:rPr>
        <w:t xml:space="preserve">. </w:t>
      </w:r>
      <w:r w:rsidR="00D2436A" w:rsidRPr="00882563">
        <w:rPr>
          <w:rFonts w:eastAsia="Calibri"/>
          <w:i/>
          <w:lang w:eastAsia="en-US"/>
        </w:rPr>
        <w:t>Skiriu asmenines lėšas</w:t>
      </w:r>
      <w:r w:rsidR="00D4320D" w:rsidRPr="00882563">
        <w:rPr>
          <w:rFonts w:eastAsia="Calibri"/>
          <w:i/>
          <w:lang w:eastAsia="en-US"/>
        </w:rPr>
        <w:t>.</w:t>
      </w:r>
    </w:p>
    <w:p w:rsidR="008747B9" w:rsidRPr="00882563" w:rsidRDefault="008747B9" w:rsidP="00BD297B">
      <w:pPr>
        <w:pStyle w:val="Betarp"/>
        <w:ind w:firstLine="1296"/>
        <w:jc w:val="both"/>
        <w:rPr>
          <w:rFonts w:eastAsia="Calibri"/>
          <w:i/>
          <w:lang w:eastAsia="en-US"/>
        </w:rPr>
      </w:pPr>
      <w:r>
        <w:rPr>
          <w:rFonts w:eastAsia="Calibri"/>
          <w:lang w:eastAsia="en-US"/>
        </w:rPr>
        <w:t>17</w:t>
      </w:r>
      <w:r w:rsidRPr="008747B9">
        <w:rPr>
          <w:rFonts w:eastAsia="Calibri"/>
          <w:lang w:eastAsia="en-US"/>
        </w:rPr>
        <w:t>. Kokiais būdais sužinote informaciją apie įstaigos lėšų panaudojimą  bei viešuosius pirkimus?</w:t>
      </w:r>
      <w:r w:rsidR="00A7176B">
        <w:rPr>
          <w:rFonts w:eastAsia="Calibri"/>
          <w:lang w:eastAsia="en-US"/>
        </w:rPr>
        <w:t xml:space="preserve"> – </w:t>
      </w:r>
      <w:r w:rsidR="00A7176B" w:rsidRPr="00882563">
        <w:rPr>
          <w:rFonts w:eastAsia="Calibri"/>
          <w:i/>
          <w:lang w:eastAsia="en-US"/>
        </w:rPr>
        <w:t>Informacijos šaltinis: Įstaigos internetinėje svetainėje. Mokytojų tarybos posėdžiuose. Tarybos posėdžiuose. Iš asmeninių pokalbių. Nesidomiu, man tai neaktualu. Visai nieko nežinau apie lėšas.</w:t>
      </w:r>
    </w:p>
    <w:p w:rsidR="008747B9" w:rsidRPr="00882563" w:rsidRDefault="008747B9" w:rsidP="00BD297B">
      <w:pPr>
        <w:pStyle w:val="Betarp"/>
        <w:ind w:firstLine="1296"/>
        <w:jc w:val="both"/>
        <w:rPr>
          <w:rFonts w:eastAsia="Calibri"/>
          <w:i/>
          <w:lang w:eastAsia="en-US"/>
        </w:rPr>
      </w:pPr>
      <w:r>
        <w:rPr>
          <w:rFonts w:eastAsia="Calibri"/>
          <w:lang w:eastAsia="en-US"/>
        </w:rPr>
        <w:t>18</w:t>
      </w:r>
      <w:r w:rsidRPr="008747B9">
        <w:rPr>
          <w:rFonts w:eastAsia="Calibri"/>
          <w:lang w:eastAsia="en-US"/>
        </w:rPr>
        <w:t>. Su kuo įstaigos vadovas turėtų tartis, skiriant lėšas personalui už papildomus darbus?</w:t>
      </w:r>
      <w:r w:rsidR="00A7176B">
        <w:rPr>
          <w:rFonts w:eastAsia="Calibri"/>
          <w:lang w:eastAsia="en-US"/>
        </w:rPr>
        <w:t xml:space="preserve"> – </w:t>
      </w:r>
      <w:r w:rsidR="00A7176B" w:rsidRPr="00882563">
        <w:rPr>
          <w:rFonts w:eastAsia="Calibri"/>
          <w:i/>
          <w:lang w:eastAsia="en-US"/>
        </w:rPr>
        <w:t xml:space="preserve">Turėtų tartis: </w:t>
      </w:r>
      <w:r w:rsidR="00580BB7" w:rsidRPr="00882563">
        <w:rPr>
          <w:rFonts w:eastAsia="Calibri"/>
          <w:i/>
          <w:lang w:eastAsia="en-US"/>
        </w:rPr>
        <w:t>S</w:t>
      </w:r>
      <w:r w:rsidR="00A7176B" w:rsidRPr="00882563">
        <w:rPr>
          <w:rFonts w:eastAsia="Calibri"/>
          <w:i/>
          <w:lang w:eastAsia="en-US"/>
        </w:rPr>
        <w:t xml:space="preserve">u įstaigos taryba. Su optimizacijos grupe. Aptarti </w:t>
      </w:r>
      <w:proofErr w:type="spellStart"/>
      <w:r w:rsidR="00A7176B" w:rsidRPr="00882563">
        <w:rPr>
          <w:rFonts w:eastAsia="Calibri"/>
          <w:i/>
          <w:lang w:eastAsia="en-US"/>
        </w:rPr>
        <w:t>direkciniuose</w:t>
      </w:r>
      <w:proofErr w:type="spellEnd"/>
      <w:r w:rsidR="00A7176B" w:rsidRPr="00882563">
        <w:rPr>
          <w:rFonts w:eastAsia="Calibri"/>
          <w:i/>
          <w:lang w:eastAsia="en-US"/>
        </w:rPr>
        <w:t xml:space="preserve"> pasitarimuose. Tartis nereikia, bet būtina vesti papildomų darbų apskaitą.</w:t>
      </w:r>
    </w:p>
    <w:p w:rsidR="00BD297B" w:rsidRPr="00882563" w:rsidRDefault="00BD297B" w:rsidP="00BD297B">
      <w:pPr>
        <w:pStyle w:val="Betarp"/>
        <w:ind w:firstLine="1296"/>
        <w:jc w:val="both"/>
        <w:rPr>
          <w:rFonts w:eastAsia="Calibri"/>
          <w:i/>
          <w:lang w:eastAsia="en-US"/>
        </w:rPr>
      </w:pPr>
    </w:p>
    <w:p w:rsidR="008A1D74" w:rsidRDefault="00E00B8F" w:rsidP="00BD297B">
      <w:pPr>
        <w:ind w:firstLine="1296"/>
        <w:jc w:val="both"/>
      </w:pPr>
      <w:r>
        <w:t xml:space="preserve">5 srities </w:t>
      </w:r>
      <w:r w:rsidR="001379F4">
        <w:t xml:space="preserve">giluminio </w:t>
      </w:r>
      <w:r w:rsidR="00882563">
        <w:t>įsi</w:t>
      </w:r>
      <w:r w:rsidR="006865AB">
        <w:t xml:space="preserve">vertinimo </w:t>
      </w:r>
      <w:r>
        <w:t>a</w:t>
      </w:r>
      <w:r w:rsidR="008A1D74">
        <w:t>pklausa</w:t>
      </w:r>
      <w:r w:rsidR="00D72442">
        <w:t xml:space="preserve"> - </w:t>
      </w:r>
      <w:r w:rsidR="008A1D74">
        <w:t xml:space="preserve"> anoniminė. Dalyvavo 38 mokytojai.</w:t>
      </w:r>
    </w:p>
    <w:p w:rsidR="00210487" w:rsidRPr="00430841" w:rsidRDefault="00BD297B" w:rsidP="00BD297B">
      <w:pPr>
        <w:ind w:firstLine="1296"/>
        <w:jc w:val="both"/>
      </w:pPr>
      <w:r>
        <w:t>Kiti t</w:t>
      </w:r>
      <w:r w:rsidR="00476CE7">
        <w:t>yrimo m</w:t>
      </w:r>
      <w:r w:rsidR="00210487">
        <w:t>etodai – diskusija, interviu.</w:t>
      </w:r>
    </w:p>
    <w:p w:rsidR="008A1D74" w:rsidRDefault="008A1D74" w:rsidP="00BD297B">
      <w:pPr>
        <w:jc w:val="both"/>
      </w:pPr>
    </w:p>
    <w:p w:rsidR="002D5F8B" w:rsidRDefault="002D5F8B" w:rsidP="00BD297B">
      <w:pPr>
        <w:jc w:val="both"/>
      </w:pPr>
    </w:p>
    <w:p w:rsidR="00E81602" w:rsidRDefault="00E81602" w:rsidP="003A3BBB"/>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E81602" w:rsidRDefault="00E81602"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D4320D" w:rsidRDefault="00D4320D" w:rsidP="004E14EB">
      <w:pPr>
        <w:jc w:val="both"/>
      </w:pPr>
    </w:p>
    <w:p w:rsidR="003A3BBB" w:rsidRDefault="00FC46BA" w:rsidP="00030E01">
      <w:pPr>
        <w:jc w:val="center"/>
        <w:rPr>
          <w:sz w:val="22"/>
          <w:szCs w:val="22"/>
        </w:rPr>
      </w:pPr>
      <w:r>
        <w:rPr>
          <w:b/>
        </w:rPr>
        <w:lastRenderedPageBreak/>
        <w:t>3</w:t>
      </w:r>
      <w:r w:rsidR="005250E9">
        <w:rPr>
          <w:b/>
        </w:rPr>
        <w:t xml:space="preserve">. </w:t>
      </w:r>
      <w:r>
        <w:rPr>
          <w:b/>
        </w:rPr>
        <w:t>PLATUSIS VIDAUS VEIKLOS KOKYBĖS ĮSIVERTINIMAS</w:t>
      </w:r>
      <w:r w:rsidR="00030E01" w:rsidRPr="003C4B12">
        <w:rPr>
          <w:sz w:val="22"/>
          <w:szCs w:val="22"/>
        </w:rPr>
        <w:t xml:space="preserve">   </w:t>
      </w:r>
    </w:p>
    <w:p w:rsidR="001369ED" w:rsidRDefault="00030E01" w:rsidP="00030E01">
      <w:pPr>
        <w:jc w:val="center"/>
        <w:rPr>
          <w:sz w:val="22"/>
          <w:szCs w:val="22"/>
        </w:rPr>
      </w:pPr>
      <w:r w:rsidRPr="003C4B12">
        <w:rPr>
          <w:sz w:val="22"/>
          <w:szCs w:val="22"/>
        </w:rPr>
        <w:t xml:space="preserve">                                                             </w:t>
      </w:r>
    </w:p>
    <w:p w:rsidR="00030E01" w:rsidRPr="003C4B12" w:rsidRDefault="00030E01" w:rsidP="00030E01">
      <w:pPr>
        <w:jc w:val="center"/>
        <w:rPr>
          <w:sz w:val="20"/>
          <w:szCs w:val="20"/>
        </w:rPr>
      </w:pPr>
      <w:r w:rsidRPr="003C4B12">
        <w:rPr>
          <w:sz w:val="22"/>
          <w:szCs w:val="22"/>
        </w:rPr>
        <w:t xml:space="preserve">                                                                                </w:t>
      </w:r>
    </w:p>
    <w:p w:rsidR="008A1D74" w:rsidRPr="002D0F88" w:rsidRDefault="008A1D74" w:rsidP="00030E01">
      <w:pPr>
        <w:jc w:val="center"/>
      </w:pPr>
    </w:p>
    <w:tbl>
      <w:tblPr>
        <w:tblW w:w="9639" w:type="dxa"/>
        <w:tblInd w:w="250" w:type="dxa"/>
        <w:tblLook w:val="00A0" w:firstRow="1" w:lastRow="0" w:firstColumn="1" w:lastColumn="0" w:noHBand="0" w:noVBand="0"/>
      </w:tblPr>
      <w:tblGrid>
        <w:gridCol w:w="1559"/>
        <w:gridCol w:w="3119"/>
        <w:gridCol w:w="1134"/>
        <w:gridCol w:w="1276"/>
        <w:gridCol w:w="1275"/>
        <w:gridCol w:w="1276"/>
      </w:tblGrid>
      <w:tr w:rsidR="00030E01" w:rsidRPr="003A3BBB" w:rsidTr="003A3BBB">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Sritis</w:t>
            </w:r>
          </w:p>
        </w:tc>
        <w:tc>
          <w:tcPr>
            <w:tcW w:w="3119"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Veiklos rodikliai</w:t>
            </w:r>
          </w:p>
        </w:tc>
        <w:tc>
          <w:tcPr>
            <w:tcW w:w="1134"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1 lygis</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2 lygis</w:t>
            </w:r>
          </w:p>
        </w:tc>
        <w:tc>
          <w:tcPr>
            <w:tcW w:w="1275"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3 lygis</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4 lygis</w:t>
            </w:r>
          </w:p>
        </w:tc>
      </w:tr>
      <w:tr w:rsidR="00030E01" w:rsidRPr="003A3BBB" w:rsidTr="003A3BBB">
        <w:trPr>
          <w:trHeight w:val="242"/>
        </w:trPr>
        <w:tc>
          <w:tcPr>
            <w:tcW w:w="1559" w:type="dxa"/>
            <w:vMerge w:val="restart"/>
            <w:tcBorders>
              <w:top w:val="nil"/>
              <w:left w:val="single" w:sz="4" w:space="0" w:color="auto"/>
              <w:bottom w:val="single" w:sz="4" w:space="0" w:color="000000"/>
              <w:right w:val="single" w:sz="4" w:space="0" w:color="auto"/>
            </w:tcBorders>
            <w:shd w:val="clear" w:color="auto" w:fill="auto"/>
            <w:noWrap/>
          </w:tcPr>
          <w:p w:rsidR="00030E01" w:rsidRPr="003A3BBB" w:rsidRDefault="00030E01" w:rsidP="00206A9C">
            <w:r w:rsidRPr="003A3BBB">
              <w:t>1. Mokyklos kultūra</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D0F88">
            <w:pPr>
              <w:pStyle w:val="Betarp"/>
            </w:pPr>
            <w:r w:rsidRPr="003A3BBB">
              <w:t>1.1. Bendruomenės santykiai – 45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8 </w:t>
            </w:r>
          </w:p>
          <w:p w:rsidR="00030E01" w:rsidRPr="003A3BBB" w:rsidRDefault="00030E01" w:rsidP="00203913">
            <w:pPr>
              <w:jc w:val="center"/>
            </w:pPr>
            <w:r w:rsidRPr="003A3BBB">
              <w:t>17</w:t>
            </w:r>
            <w:r w:rsidR="00203913" w:rsidRPr="003A3BBB">
              <w:t>,</w:t>
            </w:r>
            <w:r w:rsidRPr="003A3BBB">
              <w:t xml:space="preserve">8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31 </w:t>
            </w:r>
          </w:p>
          <w:p w:rsidR="00030E01" w:rsidRPr="003A3BBB" w:rsidRDefault="00030E01" w:rsidP="00203913">
            <w:pPr>
              <w:jc w:val="center"/>
            </w:pPr>
            <w:r w:rsidRPr="003A3BBB">
              <w:t>68</w:t>
            </w:r>
            <w:r w:rsidR="00203913" w:rsidRPr="003A3BBB">
              <w:t>,</w:t>
            </w:r>
            <w:r w:rsidRPr="003A3BBB">
              <w:t xml:space="preserve">9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6</w:t>
            </w:r>
          </w:p>
          <w:p w:rsidR="00030E01" w:rsidRPr="003A3BBB" w:rsidRDefault="00030E01" w:rsidP="00203913">
            <w:pPr>
              <w:jc w:val="center"/>
            </w:pPr>
            <w:r w:rsidRPr="003A3BBB">
              <w:t xml:space="preserve"> 13</w:t>
            </w:r>
            <w:r w:rsidR="00203913" w:rsidRPr="003A3BBB">
              <w:t>,</w:t>
            </w:r>
            <w:r w:rsidRPr="003A3BBB">
              <w:t xml:space="preserve">3 </w:t>
            </w:r>
            <w:proofErr w:type="spellStart"/>
            <w:r w:rsidRPr="003A3BBB">
              <w:t>proc</w:t>
            </w:r>
            <w:proofErr w:type="spellEnd"/>
            <w:r w:rsidRPr="003A3BBB">
              <w:t>.</w:t>
            </w:r>
          </w:p>
        </w:tc>
      </w:tr>
      <w:tr w:rsidR="00030E01" w:rsidRPr="003A3BBB" w:rsidTr="003A3BBB">
        <w:trPr>
          <w:trHeight w:val="51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6A9C">
            <w:r w:rsidRPr="003A3BBB">
              <w:t>1.2. Mokyklos kaip organizacijos pažangos siekis – 49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6 </w:t>
            </w:r>
          </w:p>
          <w:p w:rsidR="00030E01" w:rsidRPr="003A3BBB" w:rsidRDefault="00030E01" w:rsidP="00203913">
            <w:pPr>
              <w:jc w:val="center"/>
            </w:pPr>
            <w:r w:rsidRPr="003A3BBB">
              <w:t>12</w:t>
            </w:r>
            <w:r w:rsidR="00203913" w:rsidRPr="003A3BBB">
              <w:t>,</w:t>
            </w: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26 </w:t>
            </w:r>
          </w:p>
          <w:p w:rsidR="00030E01" w:rsidRPr="003A3BBB" w:rsidRDefault="00030E01" w:rsidP="00203913">
            <w:pPr>
              <w:jc w:val="center"/>
            </w:pPr>
            <w:r w:rsidRPr="003A3BBB">
              <w:t>53</w:t>
            </w:r>
            <w:r w:rsidR="00203913"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17 </w:t>
            </w:r>
          </w:p>
          <w:p w:rsidR="00030E01" w:rsidRPr="003A3BBB" w:rsidRDefault="00030E01" w:rsidP="00203913">
            <w:pPr>
              <w:jc w:val="center"/>
            </w:pPr>
            <w:r w:rsidRPr="003A3BBB">
              <w:t>34</w:t>
            </w:r>
            <w:r w:rsidR="00203913" w:rsidRPr="003A3BBB">
              <w:t>,</w:t>
            </w:r>
            <w:r w:rsidRPr="003A3BBB">
              <w:t xml:space="preserve">7 </w:t>
            </w:r>
            <w:proofErr w:type="spellStart"/>
            <w:r w:rsidRPr="003A3BBB">
              <w:t>proc</w:t>
            </w:r>
            <w:proofErr w:type="spellEnd"/>
            <w:r w:rsidRPr="003A3BBB">
              <w:t>.</w:t>
            </w:r>
          </w:p>
        </w:tc>
      </w:tr>
      <w:tr w:rsidR="00030E01" w:rsidRPr="003A3BBB" w:rsidTr="003A3BBB">
        <w:trPr>
          <w:trHeight w:val="179"/>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1.3. Darbo tvarka ir taisyklės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4 </w:t>
            </w:r>
          </w:p>
          <w:p w:rsidR="00030E01" w:rsidRPr="003A3BBB" w:rsidRDefault="00030E01" w:rsidP="00203913">
            <w:pPr>
              <w:jc w:val="center"/>
            </w:pPr>
            <w:r w:rsidRPr="003A3BBB">
              <w:t>8</w:t>
            </w:r>
            <w:r w:rsidR="00203913" w:rsidRPr="003A3BBB">
              <w:t>,</w:t>
            </w:r>
            <w:r w:rsidRPr="003A3BBB">
              <w:t xml:space="preserve">3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29 </w:t>
            </w:r>
          </w:p>
          <w:p w:rsidR="00030E01" w:rsidRPr="003A3BBB" w:rsidRDefault="00030E01" w:rsidP="00203913">
            <w:pPr>
              <w:jc w:val="center"/>
            </w:pPr>
            <w:r w:rsidRPr="003A3BBB">
              <w:t>60</w:t>
            </w:r>
            <w:r w:rsidR="00203913" w:rsidRPr="003A3BBB">
              <w:t>,</w:t>
            </w:r>
            <w:r w:rsidRPr="003A3BBB">
              <w:t xml:space="preserve">4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15 </w:t>
            </w:r>
          </w:p>
          <w:p w:rsidR="00030E01" w:rsidRPr="003A3BBB" w:rsidRDefault="00030E01" w:rsidP="00203913">
            <w:pPr>
              <w:jc w:val="center"/>
            </w:pPr>
            <w:r w:rsidRPr="003A3BBB">
              <w:t>31</w:t>
            </w:r>
            <w:r w:rsidR="00203913" w:rsidRPr="003A3BBB">
              <w:t>,</w:t>
            </w:r>
            <w:r w:rsidRPr="003A3BBB">
              <w:t xml:space="preserve">3 </w:t>
            </w:r>
            <w:proofErr w:type="spellStart"/>
            <w:r w:rsidRPr="003A3BBB">
              <w:t>proc</w:t>
            </w:r>
            <w:proofErr w:type="spellEnd"/>
            <w:r w:rsidRPr="003A3BBB">
              <w:t>.</w:t>
            </w:r>
          </w:p>
        </w:tc>
      </w:tr>
      <w:tr w:rsidR="00030E01" w:rsidRPr="003A3BBB" w:rsidTr="003A3BBB">
        <w:trPr>
          <w:trHeight w:val="39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6A9C">
            <w:r w:rsidRPr="003A3BBB">
              <w:t>1.4. Pageidaujamo elgesio skatinimas – 45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7 </w:t>
            </w:r>
          </w:p>
          <w:p w:rsidR="00030E01" w:rsidRPr="003A3BBB" w:rsidRDefault="00030E01" w:rsidP="00203913">
            <w:pPr>
              <w:jc w:val="center"/>
            </w:pPr>
            <w:r w:rsidRPr="003A3BBB">
              <w:t>15</w:t>
            </w:r>
            <w:r w:rsidR="00203913" w:rsidRPr="003A3BBB">
              <w:t>,</w:t>
            </w:r>
            <w:r w:rsidRPr="003A3BBB">
              <w:t xml:space="preserve">6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33 </w:t>
            </w:r>
          </w:p>
          <w:p w:rsidR="00030E01" w:rsidRPr="003A3BBB" w:rsidRDefault="00030E01" w:rsidP="00203913">
            <w:pPr>
              <w:jc w:val="center"/>
            </w:pPr>
            <w:r w:rsidRPr="003A3BBB">
              <w:t>73</w:t>
            </w:r>
            <w:r w:rsidR="00203913"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 xml:space="preserve">5 </w:t>
            </w:r>
          </w:p>
          <w:p w:rsidR="00030E01" w:rsidRPr="003A3BBB" w:rsidRDefault="00030E01" w:rsidP="00203913">
            <w:pPr>
              <w:jc w:val="center"/>
            </w:pPr>
            <w:r w:rsidRPr="003A3BBB">
              <w:t>11</w:t>
            </w:r>
            <w:r w:rsidR="00203913" w:rsidRPr="003A3BBB">
              <w:t>,</w:t>
            </w:r>
            <w:r w:rsidRPr="003A3BBB">
              <w:t xml:space="preserve">1 </w:t>
            </w:r>
            <w:proofErr w:type="spellStart"/>
            <w:r w:rsidRPr="003A3BBB">
              <w:t>proc</w:t>
            </w:r>
            <w:proofErr w:type="spellEnd"/>
            <w:r w:rsidRPr="003A3BBB">
              <w:t>.</w:t>
            </w:r>
          </w:p>
        </w:tc>
      </w:tr>
      <w:tr w:rsidR="00030E01" w:rsidRPr="003A3BBB" w:rsidTr="003A3BBB">
        <w:trPr>
          <w:trHeight w:val="197"/>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1.5. Aplinkos jaukumas - 49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206A9C">
            <w:pPr>
              <w:jc w:val="center"/>
            </w:pPr>
            <w:r w:rsidRPr="003A3BBB">
              <w:t xml:space="preserve">2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23</w:t>
            </w:r>
          </w:p>
          <w:p w:rsidR="00030E01" w:rsidRPr="003A3BBB" w:rsidRDefault="00030E01" w:rsidP="00206A9C">
            <w:pPr>
              <w:jc w:val="center"/>
            </w:pPr>
            <w:r w:rsidRPr="003A3BBB">
              <w:t xml:space="preserve">47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13</w:t>
            </w:r>
          </w:p>
          <w:p w:rsidR="00030E01" w:rsidRPr="003A3BBB" w:rsidRDefault="00030E01" w:rsidP="00203913">
            <w:pPr>
              <w:jc w:val="center"/>
            </w:pPr>
            <w:r w:rsidRPr="003A3BBB">
              <w:t>26</w:t>
            </w:r>
            <w:r w:rsidR="00203913" w:rsidRPr="003A3BBB">
              <w:t>,</w:t>
            </w:r>
            <w:r w:rsidRPr="003A3BBB">
              <w:t xml:space="preserve">5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12</w:t>
            </w:r>
          </w:p>
          <w:p w:rsidR="00030E01" w:rsidRPr="003A3BBB" w:rsidRDefault="00030E01" w:rsidP="00203913">
            <w:pPr>
              <w:jc w:val="center"/>
            </w:pPr>
            <w:r w:rsidRPr="003A3BBB">
              <w:t>24</w:t>
            </w:r>
            <w:r w:rsidR="00203913" w:rsidRPr="003A3BBB">
              <w:t>,</w:t>
            </w:r>
            <w:r w:rsidRPr="003A3BBB">
              <w:t xml:space="preserve">5 </w:t>
            </w:r>
            <w:proofErr w:type="spellStart"/>
            <w:r w:rsidRPr="003A3BBB">
              <w:t>proc</w:t>
            </w:r>
            <w:proofErr w:type="spellEnd"/>
            <w:r w:rsidRPr="003A3BBB">
              <w:t>.</w:t>
            </w:r>
          </w:p>
        </w:tc>
      </w:tr>
      <w:tr w:rsidR="00030E01" w:rsidRPr="003A3BBB" w:rsidTr="003A3BBB">
        <w:trPr>
          <w:trHeight w:val="611"/>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D0F88">
            <w:r w:rsidRPr="003A3BBB">
              <w:t>1.6. Mokyklos įvaizdis ir viešieji ryšiai – 47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13</w:t>
            </w:r>
          </w:p>
          <w:p w:rsidR="00030E01" w:rsidRPr="003A3BBB" w:rsidRDefault="00030E01" w:rsidP="00203913">
            <w:pPr>
              <w:jc w:val="center"/>
            </w:pPr>
            <w:r w:rsidRPr="003A3BBB">
              <w:t>27</w:t>
            </w:r>
            <w:r w:rsidR="00203913" w:rsidRPr="003A3BBB">
              <w:t>,</w:t>
            </w:r>
            <w:r w:rsidRPr="003A3BBB">
              <w:t xml:space="preserve">7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27</w:t>
            </w:r>
          </w:p>
          <w:p w:rsidR="00030E01" w:rsidRPr="003A3BBB" w:rsidRDefault="00030E01" w:rsidP="00203913">
            <w:pPr>
              <w:jc w:val="center"/>
            </w:pPr>
            <w:r w:rsidRPr="003A3BBB">
              <w:t>57</w:t>
            </w:r>
            <w:r w:rsidR="00203913" w:rsidRPr="003A3BBB">
              <w:t>,</w:t>
            </w:r>
            <w:r w:rsidRPr="003A3BBB">
              <w:t xml:space="preserve">4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7</w:t>
            </w:r>
          </w:p>
          <w:p w:rsidR="00030E01" w:rsidRPr="003A3BBB" w:rsidRDefault="00030E01" w:rsidP="00203913">
            <w:pPr>
              <w:jc w:val="center"/>
            </w:pPr>
            <w:r w:rsidRPr="003A3BBB">
              <w:t>14</w:t>
            </w:r>
            <w:r w:rsidR="00203913" w:rsidRPr="003A3BBB">
              <w:t>,</w:t>
            </w:r>
            <w:r w:rsidRPr="003A3BBB">
              <w:t xml:space="preserve">9 </w:t>
            </w:r>
            <w:proofErr w:type="spellStart"/>
            <w:r w:rsidRPr="003A3BBB">
              <w:t>proc</w:t>
            </w:r>
            <w:proofErr w:type="spellEnd"/>
            <w:r w:rsidRPr="003A3BBB">
              <w:t>.</w:t>
            </w:r>
          </w:p>
        </w:tc>
      </w:tr>
      <w:tr w:rsidR="00030E01" w:rsidRPr="003A3BBB" w:rsidTr="003A3BBB">
        <w:trPr>
          <w:trHeight w:val="255"/>
        </w:trPr>
        <w:tc>
          <w:tcPr>
            <w:tcW w:w="1559" w:type="dxa"/>
            <w:tcBorders>
              <w:top w:val="nil"/>
              <w:left w:val="single" w:sz="4" w:space="0" w:color="auto"/>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Sritis</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Veiklos rodikliai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1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2 lygis</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3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4 lygis</w:t>
            </w:r>
          </w:p>
        </w:tc>
      </w:tr>
      <w:tr w:rsidR="00030E01" w:rsidRPr="003A3BBB" w:rsidTr="003A3BBB">
        <w:trPr>
          <w:trHeight w:val="305"/>
        </w:trPr>
        <w:tc>
          <w:tcPr>
            <w:tcW w:w="1559" w:type="dxa"/>
            <w:vMerge w:val="restart"/>
            <w:tcBorders>
              <w:top w:val="nil"/>
              <w:left w:val="single" w:sz="4" w:space="0" w:color="auto"/>
              <w:bottom w:val="single" w:sz="4" w:space="0" w:color="000000"/>
              <w:right w:val="single" w:sz="4" w:space="0" w:color="auto"/>
            </w:tcBorders>
            <w:shd w:val="clear" w:color="auto" w:fill="auto"/>
          </w:tcPr>
          <w:p w:rsidR="00030E01" w:rsidRPr="003A3BBB" w:rsidRDefault="00030E01" w:rsidP="00206A9C">
            <w:r w:rsidRPr="003A3BBB">
              <w:t>2. Ugdymas ir mokymasis</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2.1. Ugdymo proceso organizavimas – 49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w:t>
            </w:r>
          </w:p>
          <w:p w:rsidR="00030E01" w:rsidRPr="003A3BBB" w:rsidRDefault="00030E01" w:rsidP="00203913">
            <w:pPr>
              <w:jc w:val="center"/>
            </w:pPr>
            <w:r w:rsidRPr="003A3BBB">
              <w:t>6</w:t>
            </w:r>
            <w:r w:rsidR="00203913" w:rsidRPr="003A3BBB">
              <w:t>,</w:t>
            </w:r>
            <w:r w:rsidRPr="003A3BBB">
              <w:t xml:space="preserve">1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30</w:t>
            </w:r>
          </w:p>
          <w:p w:rsidR="00030E01" w:rsidRPr="003A3BBB" w:rsidRDefault="00030E01" w:rsidP="00203913">
            <w:pPr>
              <w:jc w:val="center"/>
            </w:pPr>
            <w:r w:rsidRPr="003A3BBB">
              <w:t>61</w:t>
            </w:r>
            <w:r w:rsidR="00203913" w:rsidRPr="003A3BBB">
              <w:t>,</w:t>
            </w:r>
            <w:r w:rsidRPr="003A3BBB">
              <w:t xml:space="preserve">2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16</w:t>
            </w:r>
          </w:p>
          <w:p w:rsidR="00030E01" w:rsidRPr="003A3BBB" w:rsidRDefault="00030E01" w:rsidP="00203913">
            <w:pPr>
              <w:jc w:val="center"/>
            </w:pPr>
            <w:r w:rsidRPr="003A3BBB">
              <w:t>32</w:t>
            </w:r>
            <w:r w:rsidR="00203913" w:rsidRPr="003A3BBB">
              <w:t>,</w:t>
            </w:r>
            <w:r w:rsidRPr="003A3BBB">
              <w:t xml:space="preserve">7 </w:t>
            </w:r>
            <w:proofErr w:type="spellStart"/>
            <w:r w:rsidRPr="003A3BBB">
              <w:t>proc</w:t>
            </w:r>
            <w:proofErr w:type="spellEnd"/>
            <w:r w:rsidRPr="003A3BBB">
              <w:t>.</w:t>
            </w:r>
          </w:p>
        </w:tc>
      </w:tr>
      <w:tr w:rsidR="00030E01" w:rsidRPr="003A3BBB" w:rsidTr="003A3BBB">
        <w:trPr>
          <w:trHeight w:val="39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2.2. Pamokos organizavimas ir kokybė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w:t>
            </w:r>
          </w:p>
          <w:p w:rsidR="00030E01" w:rsidRPr="003A3BBB" w:rsidRDefault="00030E01" w:rsidP="00203913">
            <w:pPr>
              <w:jc w:val="center"/>
            </w:pPr>
            <w:r w:rsidRPr="003A3BBB">
              <w:t>6</w:t>
            </w:r>
            <w:r w:rsidR="00203913" w:rsidRPr="003A3BBB">
              <w:t>,</w:t>
            </w:r>
            <w:r w:rsidRPr="003A3BBB">
              <w:t xml:space="preserve">3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28</w:t>
            </w:r>
          </w:p>
          <w:p w:rsidR="00030E01" w:rsidRPr="003A3BBB" w:rsidRDefault="00030E01" w:rsidP="00203913">
            <w:pPr>
              <w:jc w:val="center"/>
            </w:pPr>
            <w:r w:rsidRPr="003A3BBB">
              <w:t>58</w:t>
            </w:r>
            <w:r w:rsidR="00203913"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17</w:t>
            </w:r>
          </w:p>
          <w:p w:rsidR="00030E01" w:rsidRPr="003A3BBB" w:rsidRDefault="00030E01" w:rsidP="00203913">
            <w:pPr>
              <w:jc w:val="center"/>
            </w:pPr>
            <w:r w:rsidRPr="003A3BBB">
              <w:t>35</w:t>
            </w:r>
            <w:r w:rsidR="00203913" w:rsidRPr="003A3BBB">
              <w:t>,</w:t>
            </w:r>
            <w:r w:rsidRPr="003A3BBB">
              <w:t xml:space="preserve">4 </w:t>
            </w:r>
            <w:proofErr w:type="spellStart"/>
            <w:r w:rsidRPr="003A3BBB">
              <w:t>proc</w:t>
            </w:r>
            <w:proofErr w:type="spellEnd"/>
            <w:r w:rsidRPr="003A3BBB">
              <w:t>.</w:t>
            </w:r>
          </w:p>
        </w:tc>
      </w:tr>
      <w:tr w:rsidR="00030E01" w:rsidRPr="003A3BBB" w:rsidTr="003A3BBB">
        <w:trPr>
          <w:trHeight w:val="224"/>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2.3. Mokymo ir gyvenimo ryšys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w:t>
            </w:r>
          </w:p>
          <w:p w:rsidR="00030E01" w:rsidRPr="003A3BBB" w:rsidRDefault="00030E01" w:rsidP="00203913">
            <w:pPr>
              <w:jc w:val="center"/>
            </w:pPr>
            <w:r w:rsidRPr="003A3BBB">
              <w:t>6</w:t>
            </w:r>
            <w:r w:rsidR="00203913" w:rsidRPr="003A3BBB">
              <w:t>,</w:t>
            </w:r>
            <w:r w:rsidRPr="003A3BBB">
              <w:t xml:space="preserve">3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23</w:t>
            </w:r>
          </w:p>
          <w:p w:rsidR="00030E01" w:rsidRPr="003A3BBB" w:rsidRDefault="00030E01" w:rsidP="00203913">
            <w:pPr>
              <w:jc w:val="center"/>
            </w:pPr>
            <w:r w:rsidRPr="003A3BBB">
              <w:t>47</w:t>
            </w:r>
            <w:r w:rsidR="00203913" w:rsidRPr="003A3BBB">
              <w:t>,</w:t>
            </w:r>
            <w:r w:rsidRPr="003A3BBB">
              <w:t xml:space="preserve">9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22</w:t>
            </w:r>
          </w:p>
          <w:p w:rsidR="00030E01" w:rsidRPr="003A3BBB" w:rsidRDefault="00030E01" w:rsidP="00203913">
            <w:pPr>
              <w:jc w:val="center"/>
            </w:pPr>
            <w:r w:rsidRPr="003A3BBB">
              <w:t>45</w:t>
            </w:r>
            <w:r w:rsidR="00203913" w:rsidRPr="003A3BBB">
              <w:t>,</w:t>
            </w:r>
            <w:r w:rsidRPr="003A3BBB">
              <w:t xml:space="preserve">8 </w:t>
            </w:r>
            <w:proofErr w:type="spellStart"/>
            <w:r w:rsidRPr="003A3BBB">
              <w:t>proc</w:t>
            </w:r>
            <w:proofErr w:type="spellEnd"/>
            <w:r w:rsidRPr="003A3BBB">
              <w:t>.</w:t>
            </w:r>
          </w:p>
        </w:tc>
      </w:tr>
      <w:tr w:rsidR="00030E01" w:rsidRPr="003A3BBB" w:rsidTr="003A3BBB">
        <w:trPr>
          <w:trHeight w:val="39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2.4. Mokytojo ir mokinio dialogas – 49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206A9C">
            <w:pPr>
              <w:jc w:val="center"/>
            </w:pP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19</w:t>
            </w:r>
          </w:p>
          <w:p w:rsidR="00030E01" w:rsidRPr="003A3BBB" w:rsidRDefault="00030E01" w:rsidP="00203913">
            <w:pPr>
              <w:jc w:val="center"/>
            </w:pPr>
            <w:r w:rsidRPr="003A3BBB">
              <w:t>38</w:t>
            </w:r>
            <w:r w:rsidR="00203913" w:rsidRPr="003A3BBB">
              <w:t>,</w:t>
            </w:r>
            <w:r w:rsidRPr="003A3BBB">
              <w:t xml:space="preserve">8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29</w:t>
            </w:r>
          </w:p>
          <w:p w:rsidR="00030E01" w:rsidRPr="003A3BBB" w:rsidRDefault="00030E01" w:rsidP="00203913">
            <w:pPr>
              <w:jc w:val="center"/>
            </w:pPr>
            <w:r w:rsidRPr="003A3BBB">
              <w:t>59</w:t>
            </w:r>
            <w:r w:rsidR="00203913" w:rsidRPr="003A3BBB">
              <w:t>,</w:t>
            </w:r>
            <w:r w:rsidRPr="003A3BBB">
              <w:t xml:space="preserve">2 </w:t>
            </w:r>
            <w:proofErr w:type="spellStart"/>
            <w:r w:rsidRPr="003A3BBB">
              <w:t>proc</w:t>
            </w:r>
            <w:proofErr w:type="spellEnd"/>
            <w:r w:rsidRPr="003A3BBB">
              <w:t>.</w:t>
            </w:r>
          </w:p>
        </w:tc>
      </w:tr>
      <w:tr w:rsidR="00030E01" w:rsidRPr="003A3BBB" w:rsidTr="003A3BBB">
        <w:trPr>
          <w:trHeight w:val="51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6A9C">
            <w:r w:rsidRPr="003A3BBB">
              <w:t>2.5. Mokymosi veiklos diferencijavimas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206A9C">
            <w:pPr>
              <w:jc w:val="center"/>
            </w:pP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32</w:t>
            </w:r>
          </w:p>
          <w:p w:rsidR="00030E01" w:rsidRPr="003A3BBB" w:rsidRDefault="00030E01" w:rsidP="00203913">
            <w:pPr>
              <w:jc w:val="center"/>
            </w:pPr>
            <w:r w:rsidRPr="003A3BBB">
              <w:t>66</w:t>
            </w:r>
            <w:r w:rsidR="00203913" w:rsidRPr="003A3BBB">
              <w:t>,</w:t>
            </w:r>
            <w:r w:rsidRPr="003A3BBB">
              <w:t xml:space="preserve">7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15</w:t>
            </w:r>
          </w:p>
          <w:p w:rsidR="00030E01" w:rsidRPr="003A3BBB" w:rsidRDefault="00030E01" w:rsidP="00203913">
            <w:pPr>
              <w:jc w:val="center"/>
            </w:pPr>
            <w:r w:rsidRPr="003A3BBB">
              <w:t>31</w:t>
            </w:r>
            <w:r w:rsidR="00203913" w:rsidRPr="003A3BBB">
              <w:t>,</w:t>
            </w:r>
            <w:r w:rsidRPr="003A3BBB">
              <w:t>3</w:t>
            </w:r>
            <w:r w:rsidR="00203913" w:rsidRPr="003A3BBB">
              <w:t xml:space="preserve"> </w:t>
            </w:r>
            <w:proofErr w:type="spellStart"/>
            <w:r w:rsidR="00203913" w:rsidRPr="003A3BBB">
              <w:t>proc</w:t>
            </w:r>
            <w:proofErr w:type="spellEnd"/>
            <w:r w:rsidR="00203913" w:rsidRPr="003A3BBB">
              <w:t>.</w:t>
            </w:r>
          </w:p>
        </w:tc>
      </w:tr>
      <w:tr w:rsidR="00030E01" w:rsidRPr="003A3BBB" w:rsidTr="003A3BBB">
        <w:trPr>
          <w:trHeight w:val="26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3A3BBB">
            <w:r w:rsidRPr="003A3BBB">
              <w:t>2.6. Vertinimo sistema (Aiškumas, pagrįstumas) – 39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w:t>
            </w:r>
          </w:p>
          <w:p w:rsidR="00030E01" w:rsidRPr="003A3BBB" w:rsidRDefault="00030E01" w:rsidP="00203913">
            <w:pPr>
              <w:jc w:val="center"/>
            </w:pPr>
            <w:r w:rsidRPr="003A3BBB">
              <w:t>5</w:t>
            </w:r>
            <w:r w:rsidR="00203913" w:rsidRPr="003A3BBB">
              <w:t>,</w:t>
            </w:r>
            <w:r w:rsidRPr="003A3BBB">
              <w:t xml:space="preserve">1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26</w:t>
            </w:r>
          </w:p>
          <w:p w:rsidR="00030E01" w:rsidRPr="003A3BBB" w:rsidRDefault="00030E01" w:rsidP="00206A9C">
            <w:pPr>
              <w:jc w:val="center"/>
            </w:pPr>
            <w:r w:rsidRPr="003A3BBB">
              <w:t>66</w:t>
            </w:r>
            <w:r w:rsidR="00203913" w:rsidRPr="003A3BBB">
              <w:t>,</w:t>
            </w:r>
            <w:r w:rsidRPr="003A3BBB">
              <w:t xml:space="preserve">7 </w:t>
            </w:r>
            <w:proofErr w:type="spellStart"/>
            <w:r w:rsidRPr="003A3BBB">
              <w:t>proc</w:t>
            </w:r>
            <w:proofErr w:type="spellEnd"/>
            <w:r w:rsidRPr="003A3BBB">
              <w:t>.</w:t>
            </w:r>
          </w:p>
          <w:p w:rsidR="00030E01" w:rsidRPr="003A3BBB" w:rsidRDefault="00030E01" w:rsidP="00206A9C">
            <w:pPr>
              <w:jc w:val="center"/>
            </w:pP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11</w:t>
            </w:r>
          </w:p>
          <w:p w:rsidR="00030E01" w:rsidRPr="003A3BBB" w:rsidRDefault="00030E01" w:rsidP="00203913">
            <w:pPr>
              <w:jc w:val="center"/>
            </w:pPr>
            <w:r w:rsidRPr="003A3BBB">
              <w:t>28</w:t>
            </w:r>
            <w:r w:rsidR="00203913" w:rsidRPr="003A3BBB">
              <w:t>,</w:t>
            </w:r>
            <w:r w:rsidRPr="003A3BBB">
              <w:t xml:space="preserve">2 </w:t>
            </w:r>
            <w:proofErr w:type="spellStart"/>
            <w:r w:rsidRPr="003A3BBB">
              <w:t>proc</w:t>
            </w:r>
            <w:proofErr w:type="spellEnd"/>
            <w:r w:rsidRPr="003A3BBB">
              <w:t>.</w:t>
            </w:r>
          </w:p>
        </w:tc>
      </w:tr>
      <w:tr w:rsidR="00030E01" w:rsidRPr="003A3BBB" w:rsidTr="003A3BBB">
        <w:trPr>
          <w:trHeight w:val="255"/>
        </w:trPr>
        <w:tc>
          <w:tcPr>
            <w:tcW w:w="1559" w:type="dxa"/>
            <w:tcBorders>
              <w:top w:val="nil"/>
              <w:left w:val="single" w:sz="4" w:space="0" w:color="auto"/>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Sritis</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Veiklos rodikliai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1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2 lygis</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3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4 lygis</w:t>
            </w:r>
          </w:p>
        </w:tc>
      </w:tr>
      <w:tr w:rsidR="00030E01" w:rsidRPr="003A3BBB" w:rsidTr="003A3BBB">
        <w:trPr>
          <w:trHeight w:val="269"/>
        </w:trPr>
        <w:tc>
          <w:tcPr>
            <w:tcW w:w="1559" w:type="dxa"/>
            <w:vMerge w:val="restart"/>
            <w:tcBorders>
              <w:top w:val="nil"/>
              <w:left w:val="single" w:sz="4" w:space="0" w:color="auto"/>
              <w:bottom w:val="single" w:sz="4" w:space="0" w:color="000000"/>
              <w:right w:val="single" w:sz="4" w:space="0" w:color="auto"/>
            </w:tcBorders>
            <w:shd w:val="clear" w:color="auto" w:fill="auto"/>
            <w:noWrap/>
          </w:tcPr>
          <w:p w:rsidR="00030E01" w:rsidRPr="003A3BBB" w:rsidRDefault="00030E01" w:rsidP="00206A9C">
            <w:r w:rsidRPr="003A3BBB">
              <w:t>3. Pasiekimai</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3.1. Akademiniai pasiekimai – 38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203913">
            <w:pPr>
              <w:jc w:val="center"/>
            </w:pPr>
            <w:r w:rsidRPr="003A3BBB">
              <w:t>2</w:t>
            </w:r>
            <w:r w:rsidR="00203913" w:rsidRPr="003A3BBB">
              <w:t>,</w:t>
            </w:r>
            <w:r w:rsidRPr="003A3BBB">
              <w:t xml:space="preserve">6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23</w:t>
            </w:r>
          </w:p>
          <w:p w:rsidR="00030E01" w:rsidRPr="003A3BBB" w:rsidRDefault="00030E01" w:rsidP="00203913">
            <w:pPr>
              <w:jc w:val="center"/>
            </w:pPr>
            <w:r w:rsidRPr="003A3BBB">
              <w:t>60</w:t>
            </w:r>
            <w:r w:rsidR="00203913" w:rsidRPr="003A3BBB">
              <w:t>,</w:t>
            </w:r>
            <w:r w:rsidRPr="003A3BBB">
              <w:t xml:space="preserve">5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14</w:t>
            </w:r>
          </w:p>
          <w:p w:rsidR="00030E01" w:rsidRPr="003A3BBB" w:rsidRDefault="00030E01" w:rsidP="00203913">
            <w:pPr>
              <w:jc w:val="center"/>
            </w:pPr>
            <w:r w:rsidRPr="003A3BBB">
              <w:t>35</w:t>
            </w:r>
            <w:r w:rsidR="00203913" w:rsidRPr="003A3BBB">
              <w:t>,</w:t>
            </w:r>
            <w:r w:rsidRPr="003A3BBB">
              <w:t xml:space="preserve">9 </w:t>
            </w:r>
            <w:proofErr w:type="spellStart"/>
            <w:r w:rsidRPr="003A3BBB">
              <w:t>proc</w:t>
            </w:r>
            <w:proofErr w:type="spellEnd"/>
            <w:r w:rsidRPr="003A3BBB">
              <w:t>.</w:t>
            </w:r>
          </w:p>
        </w:tc>
      </w:tr>
      <w:tr w:rsidR="00030E01" w:rsidRPr="003A3BBB" w:rsidTr="003A3BBB">
        <w:trPr>
          <w:trHeight w:val="51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6A9C">
            <w:r w:rsidRPr="003A3BBB">
              <w:t xml:space="preserve">3.2. Kiti pasiekimai (olimpiados, konkursai ir </w:t>
            </w:r>
            <w:proofErr w:type="spellStart"/>
            <w:r w:rsidRPr="003A3BBB">
              <w:t>kt</w:t>
            </w:r>
            <w:proofErr w:type="spellEnd"/>
            <w:r w:rsidRPr="003A3BBB">
              <w:t>.)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7</w:t>
            </w:r>
          </w:p>
          <w:p w:rsidR="00030E01" w:rsidRPr="003A3BBB" w:rsidRDefault="00030E01" w:rsidP="00203913">
            <w:pPr>
              <w:jc w:val="center"/>
            </w:pPr>
            <w:r w:rsidRPr="003A3BBB">
              <w:t>14</w:t>
            </w:r>
            <w:r w:rsidR="00203913" w:rsidRPr="003A3BBB">
              <w:t>,</w:t>
            </w:r>
            <w:r w:rsidRPr="003A3BBB">
              <w:t xml:space="preserve">6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25</w:t>
            </w:r>
          </w:p>
          <w:p w:rsidR="00030E01" w:rsidRPr="003A3BBB" w:rsidRDefault="00030E01" w:rsidP="00203913">
            <w:pPr>
              <w:jc w:val="center"/>
            </w:pPr>
            <w:r w:rsidRPr="003A3BBB">
              <w:t>52</w:t>
            </w:r>
            <w:r w:rsidR="00203913"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16</w:t>
            </w:r>
          </w:p>
          <w:p w:rsidR="00030E01" w:rsidRPr="003A3BBB" w:rsidRDefault="00030E01" w:rsidP="00203913">
            <w:pPr>
              <w:jc w:val="center"/>
            </w:pPr>
            <w:r w:rsidRPr="003A3BBB">
              <w:t>33</w:t>
            </w:r>
            <w:r w:rsidR="00203913" w:rsidRPr="003A3BBB">
              <w:t>,</w:t>
            </w:r>
            <w:r w:rsidRPr="003A3BBB">
              <w:t xml:space="preserve">3 </w:t>
            </w:r>
            <w:proofErr w:type="spellStart"/>
            <w:r w:rsidRPr="003A3BBB">
              <w:t>proc</w:t>
            </w:r>
            <w:proofErr w:type="spellEnd"/>
            <w:r w:rsidRPr="003A3BBB">
              <w:t>.</w:t>
            </w:r>
          </w:p>
        </w:tc>
      </w:tr>
      <w:tr w:rsidR="00030E01" w:rsidRPr="003A3BBB" w:rsidTr="003A3BBB">
        <w:trPr>
          <w:trHeight w:val="255"/>
        </w:trPr>
        <w:tc>
          <w:tcPr>
            <w:tcW w:w="1559" w:type="dxa"/>
            <w:tcBorders>
              <w:top w:val="nil"/>
              <w:left w:val="single" w:sz="4" w:space="0" w:color="auto"/>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Sritis</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Veiklos rodikliai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1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2 lygis</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3 lygis</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4 lygis</w:t>
            </w:r>
          </w:p>
        </w:tc>
      </w:tr>
      <w:tr w:rsidR="00030E01" w:rsidRPr="003A3BBB" w:rsidTr="003A3BBB">
        <w:trPr>
          <w:trHeight w:val="287"/>
        </w:trPr>
        <w:tc>
          <w:tcPr>
            <w:tcW w:w="1559" w:type="dxa"/>
            <w:vMerge w:val="restart"/>
            <w:tcBorders>
              <w:top w:val="nil"/>
              <w:left w:val="single" w:sz="4" w:space="0" w:color="auto"/>
              <w:bottom w:val="single" w:sz="4" w:space="0" w:color="000000"/>
              <w:right w:val="single" w:sz="4" w:space="0" w:color="auto"/>
            </w:tcBorders>
            <w:shd w:val="clear" w:color="auto" w:fill="auto"/>
            <w:noWrap/>
          </w:tcPr>
          <w:p w:rsidR="00030E01" w:rsidRPr="003A3BBB" w:rsidRDefault="00030E01" w:rsidP="00206A9C">
            <w:r w:rsidRPr="003A3BBB">
              <w:t>4. Pagalba mokiniui</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4.1. Pedagoginė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w:t>
            </w:r>
          </w:p>
          <w:p w:rsidR="00030E01" w:rsidRPr="003A3BBB" w:rsidRDefault="00030E01" w:rsidP="00203913">
            <w:pPr>
              <w:jc w:val="center"/>
            </w:pPr>
            <w:r w:rsidRPr="003A3BBB">
              <w:t>4</w:t>
            </w:r>
            <w:r w:rsidR="00203913" w:rsidRPr="003A3BBB">
              <w:t>,</w:t>
            </w: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25</w:t>
            </w:r>
          </w:p>
          <w:p w:rsidR="00030E01" w:rsidRPr="003A3BBB" w:rsidRDefault="00030E01" w:rsidP="00203913">
            <w:pPr>
              <w:jc w:val="center"/>
            </w:pPr>
            <w:r w:rsidRPr="003A3BBB">
              <w:t>52</w:t>
            </w:r>
            <w:r w:rsidR="00203913"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21</w:t>
            </w:r>
          </w:p>
          <w:p w:rsidR="00030E01" w:rsidRPr="003A3BBB" w:rsidRDefault="00030E01" w:rsidP="00203913">
            <w:pPr>
              <w:jc w:val="center"/>
            </w:pPr>
            <w:r w:rsidRPr="003A3BBB">
              <w:t>43</w:t>
            </w:r>
            <w:r w:rsidR="00203913" w:rsidRPr="003A3BBB">
              <w:t>,</w:t>
            </w:r>
            <w:r w:rsidRPr="003A3BBB">
              <w:t xml:space="preserve">7 </w:t>
            </w:r>
            <w:proofErr w:type="spellStart"/>
            <w:r w:rsidRPr="003A3BBB">
              <w:t>proc</w:t>
            </w:r>
            <w:proofErr w:type="spellEnd"/>
            <w:r w:rsidRPr="003A3BBB">
              <w:t>.</w:t>
            </w:r>
          </w:p>
        </w:tc>
      </w:tr>
      <w:tr w:rsidR="00030E01" w:rsidRPr="003A3BBB" w:rsidTr="003A3BBB">
        <w:trPr>
          <w:trHeight w:val="17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4.2. Psichologinė – 43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D5530F">
            <w:pPr>
              <w:jc w:val="center"/>
            </w:pPr>
            <w:r w:rsidRPr="003A3BBB">
              <w:t>2</w:t>
            </w:r>
            <w:r w:rsidR="00D5530F"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5</w:t>
            </w:r>
          </w:p>
          <w:p w:rsidR="00030E01" w:rsidRPr="003A3BBB" w:rsidRDefault="00030E01" w:rsidP="00D5530F">
            <w:pPr>
              <w:jc w:val="center"/>
            </w:pPr>
            <w:r w:rsidRPr="003A3BBB">
              <w:t>11</w:t>
            </w:r>
            <w:r w:rsidR="00D5530F" w:rsidRPr="003A3BBB">
              <w:t>,</w:t>
            </w:r>
            <w:r w:rsidRPr="003A3BBB">
              <w:t xml:space="preserve">6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27</w:t>
            </w:r>
          </w:p>
          <w:p w:rsidR="00030E01" w:rsidRPr="003A3BBB" w:rsidRDefault="00030E01" w:rsidP="00D5530F">
            <w:pPr>
              <w:jc w:val="center"/>
            </w:pPr>
            <w:r w:rsidRPr="003A3BBB">
              <w:t>62</w:t>
            </w:r>
            <w:r w:rsidR="00D5530F" w:rsidRPr="003A3BBB">
              <w:t>,</w:t>
            </w:r>
            <w:r w:rsidRPr="003A3BBB">
              <w:t xml:space="preserve">8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10</w:t>
            </w:r>
          </w:p>
          <w:p w:rsidR="00030E01" w:rsidRPr="003A3BBB" w:rsidRDefault="00030E01" w:rsidP="00D5530F">
            <w:pPr>
              <w:jc w:val="center"/>
            </w:pPr>
            <w:r w:rsidRPr="003A3BBB">
              <w:t>23</w:t>
            </w:r>
            <w:r w:rsidR="00D5530F" w:rsidRPr="003A3BBB">
              <w:t>,</w:t>
            </w:r>
            <w:r w:rsidRPr="003A3BBB">
              <w:t xml:space="preserve">3 </w:t>
            </w:r>
            <w:proofErr w:type="spellStart"/>
            <w:r w:rsidRPr="003A3BBB">
              <w:t>proc</w:t>
            </w:r>
            <w:proofErr w:type="spellEnd"/>
            <w:r w:rsidRPr="003A3BBB">
              <w:t>.</w:t>
            </w:r>
          </w:p>
        </w:tc>
      </w:tr>
      <w:tr w:rsidR="00030E01" w:rsidRPr="003A3BBB" w:rsidTr="003A3BBB">
        <w:trPr>
          <w:trHeight w:val="287"/>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4.3. Socialinė – 47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D5530F">
            <w:pPr>
              <w:jc w:val="center"/>
            </w:pPr>
            <w:r w:rsidRPr="003A3BBB">
              <w:t>2</w:t>
            </w:r>
            <w:r w:rsidR="00D5530F"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7</w:t>
            </w:r>
          </w:p>
          <w:p w:rsidR="00030E01" w:rsidRPr="003A3BBB" w:rsidRDefault="00030E01" w:rsidP="00D5530F">
            <w:pPr>
              <w:jc w:val="center"/>
            </w:pPr>
            <w:r w:rsidRPr="003A3BBB">
              <w:t>14</w:t>
            </w:r>
            <w:r w:rsidR="00D5530F" w:rsidRPr="003A3BBB">
              <w:t>,</w:t>
            </w:r>
            <w:r w:rsidRPr="003A3BBB">
              <w:t xml:space="preserve">9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27</w:t>
            </w:r>
          </w:p>
          <w:p w:rsidR="00030E01" w:rsidRPr="003A3BBB" w:rsidRDefault="00030E01" w:rsidP="00D5530F">
            <w:pPr>
              <w:jc w:val="center"/>
            </w:pPr>
            <w:r w:rsidRPr="003A3BBB">
              <w:t>57</w:t>
            </w:r>
            <w:r w:rsidR="00D5530F" w:rsidRPr="003A3BBB">
              <w:t>,</w:t>
            </w:r>
            <w:r w:rsidRPr="003A3BBB">
              <w:t xml:space="preserve">4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12</w:t>
            </w:r>
          </w:p>
          <w:p w:rsidR="00030E01" w:rsidRPr="003A3BBB" w:rsidRDefault="00030E01" w:rsidP="00D5530F">
            <w:pPr>
              <w:jc w:val="center"/>
            </w:pPr>
            <w:r w:rsidRPr="003A3BBB">
              <w:t>25</w:t>
            </w:r>
            <w:r w:rsidR="00D5530F" w:rsidRPr="003A3BBB">
              <w:t>,</w:t>
            </w:r>
            <w:r w:rsidRPr="003A3BBB">
              <w:t xml:space="preserve">5 </w:t>
            </w:r>
            <w:proofErr w:type="spellStart"/>
            <w:r w:rsidRPr="003A3BBB">
              <w:t>proc</w:t>
            </w:r>
            <w:proofErr w:type="spellEnd"/>
            <w:r w:rsidRPr="003A3BBB">
              <w:t>.</w:t>
            </w:r>
          </w:p>
        </w:tc>
      </w:tr>
      <w:tr w:rsidR="00030E01" w:rsidRPr="003A3BBB" w:rsidTr="003A3BBB">
        <w:trPr>
          <w:trHeight w:val="510"/>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6A9C">
            <w:r w:rsidRPr="003A3BBB">
              <w:t>4.4. Specialiųjų mokymosi poreikių tenkinimas – 43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4</w:t>
            </w:r>
          </w:p>
          <w:p w:rsidR="00030E01" w:rsidRPr="003A3BBB" w:rsidRDefault="00030E01" w:rsidP="00D5530F">
            <w:pPr>
              <w:jc w:val="center"/>
            </w:pPr>
            <w:r w:rsidRPr="003A3BBB">
              <w:t>9</w:t>
            </w:r>
            <w:r w:rsidR="00D5530F"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13</w:t>
            </w:r>
          </w:p>
          <w:p w:rsidR="00030E01" w:rsidRPr="003A3BBB" w:rsidRDefault="00030E01" w:rsidP="00D5530F">
            <w:pPr>
              <w:jc w:val="center"/>
            </w:pPr>
            <w:r w:rsidRPr="003A3BBB">
              <w:t>30</w:t>
            </w:r>
            <w:r w:rsidR="00D5530F" w:rsidRPr="003A3BBB">
              <w:t>,</w:t>
            </w: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18</w:t>
            </w:r>
          </w:p>
          <w:p w:rsidR="00030E01" w:rsidRPr="003A3BBB" w:rsidRDefault="00030E01" w:rsidP="00D5530F">
            <w:pPr>
              <w:jc w:val="center"/>
            </w:pPr>
            <w:r w:rsidRPr="003A3BBB">
              <w:t>41</w:t>
            </w:r>
            <w:r w:rsidR="00D5530F" w:rsidRPr="003A3BBB">
              <w:t>,</w:t>
            </w:r>
            <w:r w:rsidRPr="003A3BBB">
              <w:t xml:space="preserve">9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8</w:t>
            </w:r>
          </w:p>
          <w:p w:rsidR="00030E01" w:rsidRPr="003A3BBB" w:rsidRDefault="00030E01" w:rsidP="00D5530F">
            <w:pPr>
              <w:jc w:val="center"/>
            </w:pPr>
            <w:r w:rsidRPr="003A3BBB">
              <w:t>18</w:t>
            </w:r>
            <w:r w:rsidR="00D5530F" w:rsidRPr="003A3BBB">
              <w:t>,</w:t>
            </w:r>
            <w:r w:rsidRPr="003A3BBB">
              <w:t xml:space="preserve">6 </w:t>
            </w:r>
            <w:proofErr w:type="spellStart"/>
            <w:r w:rsidRPr="003A3BBB">
              <w:t>proc</w:t>
            </w:r>
            <w:proofErr w:type="spellEnd"/>
            <w:r w:rsidRPr="003A3BBB">
              <w:t>.</w:t>
            </w:r>
          </w:p>
        </w:tc>
      </w:tr>
      <w:tr w:rsidR="00030E01" w:rsidRPr="003A3BBB" w:rsidTr="003A3BBB">
        <w:trPr>
          <w:trHeight w:val="197"/>
        </w:trPr>
        <w:tc>
          <w:tcPr>
            <w:tcW w:w="1559" w:type="dxa"/>
            <w:vMerge/>
            <w:tcBorders>
              <w:top w:val="nil"/>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4.5. Gabių vaikų ugdymas – 47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8</w:t>
            </w:r>
          </w:p>
          <w:p w:rsidR="00030E01" w:rsidRPr="003A3BBB" w:rsidRDefault="00030E01" w:rsidP="00206A9C">
            <w:pPr>
              <w:jc w:val="center"/>
            </w:pPr>
            <w:r w:rsidRPr="003A3BBB">
              <w:t xml:space="preserve">17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20</w:t>
            </w:r>
          </w:p>
          <w:p w:rsidR="00030E01" w:rsidRPr="003A3BBB" w:rsidRDefault="00030E01" w:rsidP="00D5530F">
            <w:pPr>
              <w:jc w:val="center"/>
            </w:pPr>
            <w:r w:rsidRPr="003A3BBB">
              <w:t>42</w:t>
            </w:r>
            <w:r w:rsidR="00D5530F" w:rsidRPr="003A3BBB">
              <w:t>,</w:t>
            </w:r>
            <w:r w:rsidRPr="003A3BBB">
              <w:t xml:space="preserve">6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19</w:t>
            </w:r>
          </w:p>
          <w:p w:rsidR="00030E01" w:rsidRPr="003A3BBB" w:rsidRDefault="00030E01" w:rsidP="00D5530F">
            <w:pPr>
              <w:jc w:val="center"/>
            </w:pPr>
            <w:r w:rsidRPr="003A3BBB">
              <w:t>40</w:t>
            </w:r>
            <w:r w:rsidR="00D5530F" w:rsidRPr="003A3BBB">
              <w:t>,</w:t>
            </w:r>
            <w:r w:rsidRPr="003A3BBB">
              <w:t xml:space="preserve">4 </w:t>
            </w:r>
            <w:proofErr w:type="spellStart"/>
            <w:r w:rsidRPr="003A3BBB">
              <w:t>proc</w:t>
            </w:r>
            <w:proofErr w:type="spellEnd"/>
            <w:r w:rsidRPr="003A3BBB">
              <w:t>.</w:t>
            </w:r>
          </w:p>
        </w:tc>
      </w:tr>
      <w:tr w:rsidR="00030E01" w:rsidRPr="003A3BBB" w:rsidTr="003A3BBB">
        <w:trPr>
          <w:trHeight w:val="314"/>
        </w:trPr>
        <w:tc>
          <w:tcPr>
            <w:tcW w:w="1559" w:type="dxa"/>
            <w:vMerge/>
            <w:tcBorders>
              <w:top w:val="nil"/>
              <w:left w:val="single" w:sz="4" w:space="0" w:color="auto"/>
              <w:bottom w:val="single" w:sz="4" w:space="0" w:color="auto"/>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4.6. Tėvų švietimas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13</w:t>
            </w:r>
          </w:p>
          <w:p w:rsidR="00030E01" w:rsidRPr="003A3BBB" w:rsidRDefault="00030E01" w:rsidP="00D5530F">
            <w:pPr>
              <w:jc w:val="center"/>
            </w:pPr>
            <w:r w:rsidRPr="003A3BBB">
              <w:t>27</w:t>
            </w:r>
            <w:r w:rsidR="00D5530F" w:rsidRPr="003A3BBB">
              <w:t>,</w:t>
            </w:r>
            <w:r w:rsidRPr="003A3BBB">
              <w:t xml:space="preserve">1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28</w:t>
            </w:r>
          </w:p>
          <w:p w:rsidR="00030E01" w:rsidRPr="003A3BBB" w:rsidRDefault="00030E01" w:rsidP="00D5530F">
            <w:pPr>
              <w:jc w:val="center"/>
            </w:pPr>
            <w:r w:rsidRPr="003A3BBB">
              <w:t>58</w:t>
            </w:r>
            <w:r w:rsidR="00D5530F"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7</w:t>
            </w:r>
          </w:p>
          <w:p w:rsidR="00030E01" w:rsidRPr="003A3BBB" w:rsidRDefault="00030E01" w:rsidP="00D5530F">
            <w:pPr>
              <w:jc w:val="center"/>
            </w:pPr>
            <w:r w:rsidRPr="003A3BBB">
              <w:t>14</w:t>
            </w:r>
            <w:r w:rsidR="00D5530F" w:rsidRPr="003A3BBB">
              <w:t>,</w:t>
            </w:r>
            <w:r w:rsidRPr="003A3BBB">
              <w:t xml:space="preserve">6 </w:t>
            </w:r>
            <w:proofErr w:type="spellStart"/>
            <w:r w:rsidRPr="003A3BBB">
              <w:t>proc</w:t>
            </w:r>
            <w:proofErr w:type="spellEnd"/>
            <w:r w:rsidRPr="003A3BBB">
              <w:t>.</w:t>
            </w:r>
          </w:p>
        </w:tc>
      </w:tr>
      <w:tr w:rsidR="00030E01" w:rsidRPr="003A3BBB" w:rsidTr="003A3BBB">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lastRenderedPageBreak/>
              <w:t>Sritis</w:t>
            </w:r>
          </w:p>
        </w:tc>
        <w:tc>
          <w:tcPr>
            <w:tcW w:w="3119"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Veiklos rodikliai</w:t>
            </w:r>
          </w:p>
        </w:tc>
        <w:tc>
          <w:tcPr>
            <w:tcW w:w="1134"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1 lygis</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2 lygis</w:t>
            </w:r>
          </w:p>
        </w:tc>
        <w:tc>
          <w:tcPr>
            <w:tcW w:w="1275"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3 lygis</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rPr>
                <w:b/>
                <w:bCs/>
              </w:rPr>
            </w:pPr>
            <w:r w:rsidRPr="003A3BBB">
              <w:rPr>
                <w:b/>
                <w:bCs/>
              </w:rPr>
              <w:t>4 lygis</w:t>
            </w:r>
          </w:p>
        </w:tc>
      </w:tr>
      <w:tr w:rsidR="00030E01" w:rsidRPr="003A3BBB" w:rsidTr="003A3BBB">
        <w:trPr>
          <w:trHeight w:val="260"/>
        </w:trPr>
        <w:tc>
          <w:tcPr>
            <w:tcW w:w="1559" w:type="dxa"/>
            <w:vMerge w:val="restart"/>
            <w:tcBorders>
              <w:top w:val="nil"/>
              <w:left w:val="single" w:sz="4" w:space="0" w:color="auto"/>
              <w:right w:val="single" w:sz="4" w:space="0" w:color="auto"/>
            </w:tcBorders>
            <w:shd w:val="clear" w:color="auto" w:fill="auto"/>
          </w:tcPr>
          <w:p w:rsidR="00030E01" w:rsidRPr="003A3BBB" w:rsidRDefault="00030E01" w:rsidP="00206A9C">
            <w:r w:rsidRPr="003A3BBB">
              <w:t>5. Mokyklos strateginis valdymas</w:t>
            </w: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5.1. Planavimas ir įgyvendinimas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11</w:t>
            </w:r>
          </w:p>
          <w:p w:rsidR="00030E01" w:rsidRPr="003A3BBB" w:rsidRDefault="00030E01" w:rsidP="00D5530F">
            <w:pPr>
              <w:jc w:val="center"/>
            </w:pPr>
            <w:r w:rsidRPr="003A3BBB">
              <w:t>22</w:t>
            </w:r>
            <w:r w:rsidR="00D5530F" w:rsidRPr="003A3BBB">
              <w:t>,</w:t>
            </w:r>
            <w:r w:rsidRPr="003A3BBB">
              <w:t xml:space="preserve">9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32</w:t>
            </w:r>
          </w:p>
          <w:p w:rsidR="00030E01" w:rsidRPr="003A3BBB" w:rsidRDefault="00030E01" w:rsidP="00D5530F">
            <w:pPr>
              <w:jc w:val="center"/>
            </w:pPr>
            <w:r w:rsidRPr="003A3BBB">
              <w:t>66</w:t>
            </w:r>
            <w:r w:rsidR="00D5530F" w:rsidRPr="003A3BBB">
              <w:t>,</w:t>
            </w:r>
            <w:r w:rsidRPr="003A3BBB">
              <w:t xml:space="preserve">7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5</w:t>
            </w:r>
          </w:p>
          <w:p w:rsidR="00030E01" w:rsidRPr="003A3BBB" w:rsidRDefault="00030E01" w:rsidP="00D5530F">
            <w:pPr>
              <w:jc w:val="center"/>
            </w:pPr>
            <w:r w:rsidRPr="003A3BBB">
              <w:t>10</w:t>
            </w:r>
            <w:r w:rsidR="00D5530F" w:rsidRPr="003A3BBB">
              <w:t>,</w:t>
            </w:r>
            <w:r w:rsidRPr="003A3BBB">
              <w:t xml:space="preserve">4 </w:t>
            </w:r>
            <w:proofErr w:type="spellStart"/>
            <w:r w:rsidRPr="003A3BBB">
              <w:t>proc</w:t>
            </w:r>
            <w:proofErr w:type="spellEnd"/>
            <w:r w:rsidRPr="003A3BBB">
              <w:t>.</w:t>
            </w:r>
          </w:p>
        </w:tc>
      </w:tr>
      <w:tr w:rsidR="00030E01" w:rsidRPr="003A3BBB" w:rsidTr="003A3BBB">
        <w:trPr>
          <w:trHeight w:val="260"/>
        </w:trPr>
        <w:tc>
          <w:tcPr>
            <w:tcW w:w="1559" w:type="dxa"/>
            <w:vMerge/>
            <w:tcBorders>
              <w:left w:val="single" w:sz="4" w:space="0" w:color="auto"/>
              <w:right w:val="single" w:sz="4" w:space="0" w:color="auto"/>
            </w:tcBorders>
            <w:shd w:val="clear" w:color="auto" w:fill="auto"/>
          </w:tcPr>
          <w:p w:rsidR="00030E01" w:rsidRPr="003A3BBB" w:rsidRDefault="00030E01" w:rsidP="00206A9C"/>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5.2. Mokyklos įsivertinimas – 45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10</w:t>
            </w:r>
          </w:p>
          <w:p w:rsidR="00030E01" w:rsidRPr="003A3BBB" w:rsidRDefault="00030E01" w:rsidP="00D5530F">
            <w:pPr>
              <w:jc w:val="center"/>
            </w:pPr>
            <w:r w:rsidRPr="003A3BBB">
              <w:t>22</w:t>
            </w:r>
            <w:r w:rsidR="00D5530F" w:rsidRPr="003A3BBB">
              <w:t>,</w:t>
            </w:r>
            <w:r w:rsidRPr="003A3BBB">
              <w:t xml:space="preserve">2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26</w:t>
            </w:r>
          </w:p>
          <w:p w:rsidR="00030E01" w:rsidRPr="003A3BBB" w:rsidRDefault="00030E01" w:rsidP="00D5530F">
            <w:pPr>
              <w:jc w:val="center"/>
            </w:pPr>
            <w:r w:rsidRPr="003A3BBB">
              <w:t>57</w:t>
            </w:r>
            <w:r w:rsidR="00D5530F" w:rsidRPr="003A3BBB">
              <w:t>,</w:t>
            </w:r>
            <w:r w:rsidRPr="003A3BBB">
              <w:t xml:space="preserve">8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9</w:t>
            </w:r>
          </w:p>
          <w:p w:rsidR="00030E01" w:rsidRPr="003A3BBB" w:rsidRDefault="00030E01" w:rsidP="00206A9C">
            <w:pPr>
              <w:jc w:val="center"/>
            </w:pPr>
            <w:r w:rsidRPr="003A3BBB">
              <w:t xml:space="preserve">20 </w:t>
            </w:r>
            <w:proofErr w:type="spellStart"/>
            <w:r w:rsidRPr="003A3BBB">
              <w:t>proc</w:t>
            </w:r>
            <w:proofErr w:type="spellEnd"/>
            <w:r w:rsidRPr="003A3BBB">
              <w:t>.</w:t>
            </w:r>
          </w:p>
        </w:tc>
      </w:tr>
      <w:tr w:rsidR="00030E01" w:rsidRPr="003A3BBB" w:rsidTr="003A3BBB">
        <w:trPr>
          <w:trHeight w:val="170"/>
        </w:trPr>
        <w:tc>
          <w:tcPr>
            <w:tcW w:w="1559" w:type="dxa"/>
            <w:vMerge/>
            <w:tcBorders>
              <w:left w:val="single" w:sz="4" w:space="0" w:color="auto"/>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noWrap/>
          </w:tcPr>
          <w:p w:rsidR="00030E01" w:rsidRPr="003A3BBB" w:rsidRDefault="00030E01" w:rsidP="00206A9C">
            <w:r w:rsidRPr="003A3BBB">
              <w:t>5.3. Valdymo demokratiškumas – 47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D5530F">
            <w:pPr>
              <w:jc w:val="center"/>
            </w:pPr>
            <w:r w:rsidRPr="003A3BBB">
              <w:t>2</w:t>
            </w:r>
            <w:r w:rsidR="00D5530F"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13</w:t>
            </w:r>
          </w:p>
          <w:p w:rsidR="00030E01" w:rsidRPr="003A3BBB" w:rsidRDefault="00030E01" w:rsidP="00D5530F">
            <w:pPr>
              <w:jc w:val="center"/>
            </w:pPr>
            <w:r w:rsidRPr="003A3BBB">
              <w:t>27</w:t>
            </w:r>
            <w:r w:rsidR="00D5530F" w:rsidRPr="003A3BBB">
              <w:t>,</w:t>
            </w:r>
            <w:r w:rsidRPr="003A3BBB">
              <w:t xml:space="preserve">7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21</w:t>
            </w:r>
          </w:p>
          <w:p w:rsidR="00030E01" w:rsidRPr="003A3BBB" w:rsidRDefault="00030E01" w:rsidP="00D5530F">
            <w:pPr>
              <w:jc w:val="center"/>
            </w:pPr>
            <w:r w:rsidRPr="003A3BBB">
              <w:t>44</w:t>
            </w:r>
            <w:r w:rsidR="00D5530F" w:rsidRPr="003A3BBB">
              <w:t>,</w:t>
            </w:r>
            <w:r w:rsidRPr="003A3BBB">
              <w:t xml:space="preserve">7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12</w:t>
            </w:r>
          </w:p>
          <w:p w:rsidR="00030E01" w:rsidRPr="003A3BBB" w:rsidRDefault="00030E01" w:rsidP="00D5530F">
            <w:pPr>
              <w:jc w:val="center"/>
            </w:pPr>
            <w:r w:rsidRPr="003A3BBB">
              <w:t>25</w:t>
            </w:r>
            <w:r w:rsidR="00D5530F" w:rsidRPr="003A3BBB">
              <w:t>,</w:t>
            </w:r>
            <w:r w:rsidRPr="003A3BBB">
              <w:t xml:space="preserve">5 </w:t>
            </w:r>
            <w:proofErr w:type="spellStart"/>
            <w:r w:rsidRPr="003A3BBB">
              <w:t>proc</w:t>
            </w:r>
            <w:proofErr w:type="spellEnd"/>
            <w:r w:rsidRPr="003A3BBB">
              <w:t>.</w:t>
            </w:r>
          </w:p>
        </w:tc>
      </w:tr>
      <w:tr w:rsidR="00030E01" w:rsidRPr="003A3BBB" w:rsidTr="003A3BBB">
        <w:trPr>
          <w:trHeight w:val="765"/>
        </w:trPr>
        <w:tc>
          <w:tcPr>
            <w:tcW w:w="1559" w:type="dxa"/>
            <w:vMerge/>
            <w:tcBorders>
              <w:left w:val="single" w:sz="4" w:space="0" w:color="auto"/>
              <w:right w:val="single" w:sz="4" w:space="0" w:color="auto"/>
            </w:tcBorders>
          </w:tcPr>
          <w:p w:rsidR="00030E01" w:rsidRPr="003A3BBB" w:rsidRDefault="00030E01" w:rsidP="00206A9C">
            <w:pPr>
              <w:jc w:val="center"/>
            </w:pPr>
          </w:p>
        </w:tc>
        <w:tc>
          <w:tcPr>
            <w:tcW w:w="3119" w:type="dxa"/>
            <w:tcBorders>
              <w:top w:val="single" w:sz="4" w:space="0" w:color="auto"/>
              <w:left w:val="nil"/>
              <w:bottom w:val="single" w:sz="4" w:space="0" w:color="auto"/>
              <w:right w:val="single" w:sz="4" w:space="0" w:color="auto"/>
            </w:tcBorders>
            <w:shd w:val="clear" w:color="auto" w:fill="auto"/>
          </w:tcPr>
          <w:p w:rsidR="00030E01" w:rsidRPr="003A3BBB" w:rsidRDefault="00030E01" w:rsidP="00206A9C">
            <w:r w:rsidRPr="003A3BBB">
              <w:t>5.4. Personalo valdymas (komplektavimas, darbo organizavimas) – 49 atsakymai</w:t>
            </w:r>
          </w:p>
        </w:tc>
        <w:tc>
          <w:tcPr>
            <w:tcW w:w="1134"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17</w:t>
            </w:r>
          </w:p>
          <w:p w:rsidR="00030E01" w:rsidRPr="003A3BBB" w:rsidRDefault="00030E01" w:rsidP="00D5530F">
            <w:pPr>
              <w:jc w:val="center"/>
            </w:pPr>
            <w:r w:rsidRPr="003A3BBB">
              <w:t>34</w:t>
            </w:r>
            <w:r w:rsidR="00D5530F" w:rsidRPr="003A3BBB">
              <w:t>,</w:t>
            </w:r>
            <w:r w:rsidRPr="003A3BBB">
              <w:t xml:space="preserve">7 </w:t>
            </w:r>
            <w:proofErr w:type="spellStart"/>
            <w:r w:rsidRPr="003A3BBB">
              <w:t>proc</w:t>
            </w:r>
            <w:proofErr w:type="spellEnd"/>
            <w:r w:rsidRPr="003A3BBB">
              <w:t>.</w:t>
            </w:r>
          </w:p>
        </w:tc>
        <w:tc>
          <w:tcPr>
            <w:tcW w:w="1275"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22</w:t>
            </w:r>
          </w:p>
          <w:p w:rsidR="00030E01" w:rsidRPr="003A3BBB" w:rsidRDefault="00030E01" w:rsidP="00D5530F">
            <w:pPr>
              <w:jc w:val="center"/>
            </w:pPr>
            <w:r w:rsidRPr="003A3BBB">
              <w:t>44</w:t>
            </w:r>
            <w:r w:rsidR="00D5530F" w:rsidRPr="003A3BBB">
              <w:t>,</w:t>
            </w:r>
            <w:r w:rsidRPr="003A3BBB">
              <w:t xml:space="preserve">9 </w:t>
            </w:r>
            <w:proofErr w:type="spellStart"/>
            <w:r w:rsidRPr="003A3BBB">
              <w:t>proc</w:t>
            </w:r>
            <w:proofErr w:type="spellEnd"/>
            <w:r w:rsidRPr="003A3BBB">
              <w:t>.</w:t>
            </w:r>
          </w:p>
        </w:tc>
        <w:tc>
          <w:tcPr>
            <w:tcW w:w="1276" w:type="dxa"/>
            <w:tcBorders>
              <w:top w:val="single" w:sz="4" w:space="0" w:color="auto"/>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10</w:t>
            </w:r>
          </w:p>
          <w:p w:rsidR="00030E01" w:rsidRPr="003A3BBB" w:rsidRDefault="00030E01" w:rsidP="00D5530F">
            <w:pPr>
              <w:jc w:val="center"/>
            </w:pPr>
            <w:r w:rsidRPr="003A3BBB">
              <w:t>20</w:t>
            </w:r>
            <w:r w:rsidR="00D5530F" w:rsidRPr="003A3BBB">
              <w:t>,</w:t>
            </w:r>
            <w:r w:rsidRPr="003A3BBB">
              <w:t xml:space="preserve">4 </w:t>
            </w:r>
            <w:proofErr w:type="spellStart"/>
            <w:r w:rsidRPr="003A3BBB">
              <w:t>proc</w:t>
            </w:r>
            <w:proofErr w:type="spellEnd"/>
            <w:r w:rsidRPr="003A3BBB">
              <w:t>.</w:t>
            </w:r>
          </w:p>
        </w:tc>
      </w:tr>
      <w:tr w:rsidR="00030E01" w:rsidRPr="003A3BBB" w:rsidTr="003A3BBB">
        <w:trPr>
          <w:trHeight w:val="297"/>
        </w:trPr>
        <w:tc>
          <w:tcPr>
            <w:tcW w:w="1559" w:type="dxa"/>
            <w:vMerge/>
            <w:tcBorders>
              <w:left w:val="single" w:sz="4" w:space="0" w:color="auto"/>
              <w:bottom w:val="single" w:sz="4" w:space="0" w:color="000000"/>
              <w:right w:val="single" w:sz="4" w:space="0" w:color="auto"/>
            </w:tcBorders>
          </w:tcPr>
          <w:p w:rsidR="00030E01" w:rsidRPr="003A3BBB" w:rsidRDefault="00030E01" w:rsidP="00206A9C">
            <w:pPr>
              <w:jc w:val="center"/>
            </w:pPr>
          </w:p>
        </w:tc>
        <w:tc>
          <w:tcPr>
            <w:tcW w:w="3119" w:type="dxa"/>
            <w:tcBorders>
              <w:top w:val="nil"/>
              <w:left w:val="nil"/>
              <w:bottom w:val="single" w:sz="4" w:space="0" w:color="auto"/>
              <w:right w:val="single" w:sz="4" w:space="0" w:color="auto"/>
            </w:tcBorders>
            <w:shd w:val="clear" w:color="auto" w:fill="auto"/>
          </w:tcPr>
          <w:p w:rsidR="00030E01" w:rsidRPr="003A3BBB" w:rsidRDefault="00030E01" w:rsidP="00203913">
            <w:r w:rsidRPr="003A3BBB">
              <w:t>5.5. Turto, kitų išteklių valdymas – 48 atsakymai</w:t>
            </w:r>
          </w:p>
        </w:tc>
        <w:tc>
          <w:tcPr>
            <w:tcW w:w="1134"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w:t>
            </w:r>
          </w:p>
          <w:p w:rsidR="00030E01" w:rsidRPr="003A3BBB" w:rsidRDefault="00030E01" w:rsidP="00D5530F">
            <w:pPr>
              <w:jc w:val="center"/>
            </w:pPr>
            <w:r w:rsidRPr="003A3BBB">
              <w:t>2</w:t>
            </w:r>
            <w:r w:rsidR="00D5530F" w:rsidRPr="003A3BBB">
              <w:t>,</w:t>
            </w:r>
            <w:r w:rsidRPr="003A3BBB">
              <w:t xml:space="preserve">1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28</w:t>
            </w:r>
          </w:p>
          <w:p w:rsidR="00030E01" w:rsidRPr="003A3BBB" w:rsidRDefault="00030E01" w:rsidP="00D5530F">
            <w:pPr>
              <w:jc w:val="center"/>
            </w:pPr>
            <w:r w:rsidRPr="003A3BBB">
              <w:t>58</w:t>
            </w:r>
            <w:r w:rsidR="00D5530F" w:rsidRPr="003A3BBB">
              <w:t>,</w:t>
            </w:r>
            <w:r w:rsidRPr="003A3BBB">
              <w:t xml:space="preserve">3 </w:t>
            </w:r>
            <w:proofErr w:type="spellStart"/>
            <w:r w:rsidRPr="003A3BBB">
              <w:t>proc</w:t>
            </w:r>
            <w:proofErr w:type="spellEnd"/>
            <w:r w:rsidRPr="003A3BBB">
              <w:t>.</w:t>
            </w:r>
          </w:p>
        </w:tc>
        <w:tc>
          <w:tcPr>
            <w:tcW w:w="1275"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16</w:t>
            </w:r>
          </w:p>
          <w:p w:rsidR="00030E01" w:rsidRPr="003A3BBB" w:rsidRDefault="00030E01" w:rsidP="00D5530F">
            <w:pPr>
              <w:jc w:val="center"/>
            </w:pPr>
            <w:r w:rsidRPr="003A3BBB">
              <w:t>33</w:t>
            </w:r>
            <w:r w:rsidR="00D5530F" w:rsidRPr="003A3BBB">
              <w:t>,</w:t>
            </w:r>
            <w:r w:rsidRPr="003A3BBB">
              <w:t xml:space="preserve">3 </w:t>
            </w:r>
            <w:proofErr w:type="spellStart"/>
            <w:r w:rsidRPr="003A3BBB">
              <w:t>proc</w:t>
            </w:r>
            <w:proofErr w:type="spellEnd"/>
            <w:r w:rsidRPr="003A3BBB">
              <w:t>.</w:t>
            </w:r>
          </w:p>
        </w:tc>
        <w:tc>
          <w:tcPr>
            <w:tcW w:w="1276" w:type="dxa"/>
            <w:tcBorders>
              <w:top w:val="nil"/>
              <w:left w:val="nil"/>
              <w:bottom w:val="single" w:sz="4" w:space="0" w:color="auto"/>
              <w:right w:val="single" w:sz="4" w:space="0" w:color="auto"/>
            </w:tcBorders>
            <w:shd w:val="clear" w:color="auto" w:fill="auto"/>
            <w:noWrap/>
          </w:tcPr>
          <w:p w:rsidR="00030E01" w:rsidRPr="003A3BBB" w:rsidRDefault="00030E01" w:rsidP="00206A9C">
            <w:pPr>
              <w:jc w:val="center"/>
            </w:pPr>
            <w:r w:rsidRPr="003A3BBB">
              <w:t>3</w:t>
            </w:r>
          </w:p>
          <w:p w:rsidR="00030E01" w:rsidRPr="003A3BBB" w:rsidRDefault="00030E01" w:rsidP="00D5530F">
            <w:pPr>
              <w:jc w:val="center"/>
            </w:pPr>
            <w:r w:rsidRPr="003A3BBB">
              <w:t>6</w:t>
            </w:r>
            <w:r w:rsidR="00D5530F" w:rsidRPr="003A3BBB">
              <w:t>,</w:t>
            </w:r>
            <w:r w:rsidRPr="003A3BBB">
              <w:t xml:space="preserve">3 </w:t>
            </w:r>
            <w:proofErr w:type="spellStart"/>
            <w:r w:rsidRPr="003A3BBB">
              <w:t>proc</w:t>
            </w:r>
            <w:proofErr w:type="spellEnd"/>
            <w:r w:rsidRPr="003A3BBB">
              <w:t>.</w:t>
            </w:r>
          </w:p>
        </w:tc>
      </w:tr>
    </w:tbl>
    <w:p w:rsidR="002D0F88" w:rsidRPr="003A3BBB" w:rsidRDefault="00131459" w:rsidP="00131459">
      <w:pPr>
        <w:jc w:val="both"/>
        <w:rPr>
          <w:b/>
        </w:rPr>
      </w:pPr>
      <w:r w:rsidRPr="003A3BBB">
        <w:rPr>
          <w:b/>
        </w:rPr>
        <w:t xml:space="preserve">               </w:t>
      </w:r>
    </w:p>
    <w:p w:rsidR="00C6187F" w:rsidRDefault="00580BB7" w:rsidP="008670B7">
      <w:pPr>
        <w:ind w:firstLine="1296"/>
        <w:jc w:val="both"/>
      </w:pPr>
      <w:r>
        <w:t>Anoniminę a</w:t>
      </w:r>
      <w:r w:rsidRPr="00580BB7">
        <w:t>nketą pildė</w:t>
      </w:r>
      <w:r>
        <w:t xml:space="preserve"> 49 mokytojai. Ne visi respondentai užpildė </w:t>
      </w:r>
      <w:r w:rsidR="00C6187F">
        <w:t xml:space="preserve">visas </w:t>
      </w:r>
      <w:r>
        <w:t>vertinimo grafas.</w:t>
      </w:r>
      <w:r w:rsidR="00C6187F">
        <w:t xml:space="preserve"> Atsakymų skaičius pažymėtas lentelėje.</w:t>
      </w:r>
    </w:p>
    <w:p w:rsidR="00C6187F" w:rsidRDefault="00C6187F" w:rsidP="008670B7">
      <w:pPr>
        <w:ind w:firstLine="1296"/>
        <w:jc w:val="both"/>
      </w:pPr>
    </w:p>
    <w:p w:rsidR="00B92667" w:rsidRPr="003A3BBB" w:rsidRDefault="001864DB" w:rsidP="000C3FF9">
      <w:pPr>
        <w:ind w:firstLine="1296"/>
        <w:jc w:val="both"/>
        <w:rPr>
          <w:u w:val="single"/>
        </w:rPr>
      </w:pPr>
      <w:r w:rsidRPr="003A3BBB">
        <w:rPr>
          <w:b/>
        </w:rPr>
        <w:t>Geriausiai vertinama</w:t>
      </w:r>
      <w:r w:rsidR="00C727CB" w:rsidRPr="003A3BBB">
        <w:rPr>
          <w:b/>
        </w:rPr>
        <w:t xml:space="preserve"> </w:t>
      </w:r>
      <w:r w:rsidRPr="003A3BBB">
        <w:rPr>
          <w:u w:val="single"/>
        </w:rPr>
        <w:t xml:space="preserve">2 </w:t>
      </w:r>
      <w:r w:rsidR="00B92667" w:rsidRPr="003A3BBB">
        <w:rPr>
          <w:u w:val="single"/>
        </w:rPr>
        <w:t>sritis –</w:t>
      </w:r>
      <w:r w:rsidR="009870BC" w:rsidRPr="003A3BBB">
        <w:rPr>
          <w:u w:val="single"/>
        </w:rPr>
        <w:t xml:space="preserve"> U</w:t>
      </w:r>
      <w:r w:rsidR="00B92667" w:rsidRPr="003A3BBB">
        <w:rPr>
          <w:u w:val="single"/>
        </w:rPr>
        <w:t>gdymas ir mokymasis</w:t>
      </w:r>
      <w:r w:rsidR="00020D04" w:rsidRPr="003A3BBB">
        <w:rPr>
          <w:u w:val="single"/>
        </w:rPr>
        <w:t>:</w:t>
      </w:r>
    </w:p>
    <w:p w:rsidR="005E0B1F" w:rsidRPr="003A3BBB" w:rsidRDefault="00B92667"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Mokytojo ir mokinio dialog</w:t>
      </w:r>
      <w:r w:rsidR="004201CD" w:rsidRPr="003A3BBB">
        <w:rPr>
          <w:rFonts w:ascii="Times New Roman" w:hAnsi="Times New Roman"/>
          <w:sz w:val="24"/>
          <w:szCs w:val="24"/>
        </w:rPr>
        <w:t>ą</w:t>
      </w:r>
      <w:r w:rsidRPr="003A3BBB">
        <w:rPr>
          <w:rFonts w:ascii="Times New Roman" w:hAnsi="Times New Roman"/>
          <w:sz w:val="24"/>
          <w:szCs w:val="24"/>
        </w:rPr>
        <w:t xml:space="preserve"> </w:t>
      </w:r>
      <w:r w:rsidR="00A44AEC" w:rsidRPr="003A3BBB">
        <w:rPr>
          <w:rFonts w:ascii="Times New Roman" w:hAnsi="Times New Roman"/>
          <w:sz w:val="24"/>
          <w:szCs w:val="24"/>
        </w:rPr>
        <w:t>3</w:t>
      </w:r>
      <w:r w:rsidRPr="003A3BBB">
        <w:rPr>
          <w:rFonts w:ascii="Times New Roman" w:hAnsi="Times New Roman"/>
          <w:sz w:val="24"/>
          <w:szCs w:val="24"/>
        </w:rPr>
        <w:t xml:space="preserve"> ir </w:t>
      </w:r>
      <w:r w:rsidR="00A44AEC" w:rsidRPr="003A3BBB">
        <w:rPr>
          <w:rFonts w:ascii="Times New Roman" w:hAnsi="Times New Roman"/>
          <w:sz w:val="24"/>
          <w:szCs w:val="24"/>
        </w:rPr>
        <w:t>4 lygiu</w:t>
      </w:r>
      <w:r w:rsidRPr="003A3BBB">
        <w:rPr>
          <w:rFonts w:ascii="Times New Roman" w:hAnsi="Times New Roman"/>
          <w:sz w:val="24"/>
          <w:szCs w:val="24"/>
        </w:rPr>
        <w:t xml:space="preserve"> vertina 98 </w:t>
      </w:r>
      <w:proofErr w:type="spellStart"/>
      <w:r w:rsidRPr="003A3BBB">
        <w:rPr>
          <w:rFonts w:ascii="Times New Roman" w:hAnsi="Times New Roman"/>
          <w:sz w:val="24"/>
          <w:szCs w:val="24"/>
        </w:rPr>
        <w:t>proc</w:t>
      </w:r>
      <w:proofErr w:type="spellEnd"/>
      <w:r w:rsidRPr="003A3BBB">
        <w:rPr>
          <w:rFonts w:ascii="Times New Roman" w:hAnsi="Times New Roman"/>
          <w:sz w:val="24"/>
          <w:szCs w:val="24"/>
        </w:rPr>
        <w:t>.</w:t>
      </w:r>
      <w:r w:rsidR="00C727CB" w:rsidRPr="003A3BBB">
        <w:rPr>
          <w:rFonts w:ascii="Times New Roman" w:hAnsi="Times New Roman"/>
          <w:sz w:val="24"/>
          <w:szCs w:val="24"/>
        </w:rPr>
        <w:t xml:space="preserve"> </w:t>
      </w:r>
      <w:r w:rsidR="005E0B1F" w:rsidRPr="003A3BBB">
        <w:rPr>
          <w:rFonts w:ascii="Times New Roman" w:hAnsi="Times New Roman"/>
          <w:sz w:val="24"/>
          <w:szCs w:val="24"/>
        </w:rPr>
        <w:t>respondentų.</w:t>
      </w:r>
    </w:p>
    <w:p w:rsidR="005E0B1F" w:rsidRPr="003A3BBB" w:rsidRDefault="005E0B1F"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M</w:t>
      </w:r>
      <w:r w:rsidR="00B92667" w:rsidRPr="003A3BBB">
        <w:rPr>
          <w:rFonts w:ascii="Times New Roman" w:hAnsi="Times New Roman"/>
          <w:sz w:val="24"/>
          <w:szCs w:val="24"/>
        </w:rPr>
        <w:t>okymosi veiklos diferencijavim</w:t>
      </w:r>
      <w:r w:rsidR="004201CD" w:rsidRPr="003A3BBB">
        <w:rPr>
          <w:rFonts w:ascii="Times New Roman" w:hAnsi="Times New Roman"/>
          <w:sz w:val="24"/>
          <w:szCs w:val="24"/>
        </w:rPr>
        <w:t>ą</w:t>
      </w:r>
      <w:r w:rsidR="00B92667" w:rsidRPr="003A3BBB">
        <w:rPr>
          <w:rFonts w:ascii="Times New Roman" w:hAnsi="Times New Roman"/>
          <w:sz w:val="24"/>
          <w:szCs w:val="24"/>
        </w:rPr>
        <w:t xml:space="preserve"> </w:t>
      </w:r>
      <w:r w:rsidR="00A44AEC" w:rsidRPr="003A3BBB">
        <w:rPr>
          <w:rFonts w:ascii="Times New Roman" w:hAnsi="Times New Roman"/>
          <w:sz w:val="24"/>
          <w:szCs w:val="24"/>
        </w:rPr>
        <w:t xml:space="preserve">3 ir 4 lygiu </w:t>
      </w:r>
      <w:r w:rsidR="00B92667" w:rsidRPr="003A3BBB">
        <w:rPr>
          <w:rFonts w:ascii="Times New Roman" w:hAnsi="Times New Roman"/>
          <w:sz w:val="24"/>
          <w:szCs w:val="24"/>
        </w:rPr>
        <w:t xml:space="preserve">vertina 98 </w:t>
      </w:r>
      <w:proofErr w:type="spellStart"/>
      <w:r w:rsidR="00B92667" w:rsidRPr="003A3BBB">
        <w:rPr>
          <w:rFonts w:ascii="Times New Roman" w:hAnsi="Times New Roman"/>
          <w:sz w:val="24"/>
          <w:szCs w:val="24"/>
        </w:rPr>
        <w:t>proc</w:t>
      </w:r>
      <w:proofErr w:type="spellEnd"/>
      <w:r w:rsidR="00020D04"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5E0B1F" w:rsidRPr="003A3BBB" w:rsidRDefault="005E0B1F"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U</w:t>
      </w:r>
      <w:r w:rsidR="009437EC" w:rsidRPr="003A3BBB">
        <w:rPr>
          <w:rFonts w:ascii="Times New Roman" w:hAnsi="Times New Roman"/>
          <w:sz w:val="24"/>
          <w:szCs w:val="24"/>
        </w:rPr>
        <w:t>gdymo proceso organizavim</w:t>
      </w:r>
      <w:r w:rsidR="004201CD" w:rsidRPr="003A3BBB">
        <w:rPr>
          <w:rFonts w:ascii="Times New Roman" w:hAnsi="Times New Roman"/>
          <w:sz w:val="24"/>
          <w:szCs w:val="24"/>
        </w:rPr>
        <w:t>ą</w:t>
      </w:r>
      <w:r w:rsidR="009437EC" w:rsidRPr="003A3BBB">
        <w:rPr>
          <w:rFonts w:ascii="Times New Roman" w:hAnsi="Times New Roman"/>
          <w:sz w:val="24"/>
          <w:szCs w:val="24"/>
        </w:rPr>
        <w:t xml:space="preserve"> </w:t>
      </w:r>
      <w:r w:rsidR="00A44AEC" w:rsidRPr="003A3BBB">
        <w:rPr>
          <w:rFonts w:ascii="Times New Roman" w:hAnsi="Times New Roman"/>
          <w:sz w:val="24"/>
          <w:szCs w:val="24"/>
        </w:rPr>
        <w:t xml:space="preserve">3 ir 4 lygiu </w:t>
      </w:r>
      <w:r w:rsidR="009437EC" w:rsidRPr="003A3BBB">
        <w:rPr>
          <w:rFonts w:ascii="Times New Roman" w:hAnsi="Times New Roman"/>
          <w:sz w:val="24"/>
          <w:szCs w:val="24"/>
        </w:rPr>
        <w:t>vertina 93</w:t>
      </w:r>
      <w:r w:rsidR="008670B7" w:rsidRPr="003A3BBB">
        <w:rPr>
          <w:rFonts w:ascii="Times New Roman" w:hAnsi="Times New Roman"/>
          <w:sz w:val="24"/>
          <w:szCs w:val="24"/>
        </w:rPr>
        <w:t>,</w:t>
      </w:r>
      <w:r w:rsidR="009437EC" w:rsidRPr="003A3BBB">
        <w:rPr>
          <w:rFonts w:ascii="Times New Roman" w:hAnsi="Times New Roman"/>
          <w:sz w:val="24"/>
          <w:szCs w:val="24"/>
        </w:rPr>
        <w:t xml:space="preserve">9 </w:t>
      </w:r>
      <w:proofErr w:type="spellStart"/>
      <w:r w:rsidR="009437EC" w:rsidRPr="003A3BBB">
        <w:rPr>
          <w:rFonts w:ascii="Times New Roman" w:hAnsi="Times New Roman"/>
          <w:sz w:val="24"/>
          <w:szCs w:val="24"/>
        </w:rPr>
        <w:t>proc</w:t>
      </w:r>
      <w:proofErr w:type="spellEnd"/>
      <w:r w:rsidR="009437EC"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5E0B1F" w:rsidRPr="003A3BBB" w:rsidRDefault="005E0B1F"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P</w:t>
      </w:r>
      <w:r w:rsidR="009437EC" w:rsidRPr="003A3BBB">
        <w:rPr>
          <w:rFonts w:ascii="Times New Roman" w:hAnsi="Times New Roman"/>
          <w:sz w:val="24"/>
          <w:szCs w:val="24"/>
        </w:rPr>
        <w:t>amokos organizavim</w:t>
      </w:r>
      <w:r w:rsidR="004201CD" w:rsidRPr="003A3BBB">
        <w:rPr>
          <w:rFonts w:ascii="Times New Roman" w:hAnsi="Times New Roman"/>
          <w:sz w:val="24"/>
          <w:szCs w:val="24"/>
        </w:rPr>
        <w:t>ą</w:t>
      </w:r>
      <w:r w:rsidR="009437EC" w:rsidRPr="003A3BBB">
        <w:rPr>
          <w:rFonts w:ascii="Times New Roman" w:hAnsi="Times New Roman"/>
          <w:sz w:val="24"/>
          <w:szCs w:val="24"/>
        </w:rPr>
        <w:t xml:space="preserve"> ir kokyb</w:t>
      </w:r>
      <w:r w:rsidR="004201CD" w:rsidRPr="003A3BBB">
        <w:rPr>
          <w:rFonts w:ascii="Times New Roman" w:hAnsi="Times New Roman"/>
          <w:sz w:val="24"/>
          <w:szCs w:val="24"/>
        </w:rPr>
        <w:t>ę</w:t>
      </w:r>
      <w:r w:rsidR="009437EC" w:rsidRPr="003A3BBB">
        <w:rPr>
          <w:rFonts w:ascii="Times New Roman" w:hAnsi="Times New Roman"/>
          <w:sz w:val="24"/>
          <w:szCs w:val="24"/>
        </w:rPr>
        <w:t xml:space="preserve"> </w:t>
      </w:r>
      <w:r w:rsidR="00A44AEC" w:rsidRPr="003A3BBB">
        <w:rPr>
          <w:rFonts w:ascii="Times New Roman" w:hAnsi="Times New Roman"/>
          <w:sz w:val="24"/>
          <w:szCs w:val="24"/>
        </w:rPr>
        <w:t xml:space="preserve">3 ir 4 lygiu </w:t>
      </w:r>
      <w:r w:rsidR="00B92667" w:rsidRPr="003A3BBB">
        <w:rPr>
          <w:rFonts w:ascii="Times New Roman" w:hAnsi="Times New Roman"/>
          <w:sz w:val="24"/>
          <w:szCs w:val="24"/>
        </w:rPr>
        <w:t xml:space="preserve">vertina </w:t>
      </w:r>
      <w:r w:rsidR="009437EC" w:rsidRPr="003A3BBB">
        <w:rPr>
          <w:rFonts w:ascii="Times New Roman" w:hAnsi="Times New Roman"/>
          <w:sz w:val="24"/>
          <w:szCs w:val="24"/>
        </w:rPr>
        <w:t>93</w:t>
      </w:r>
      <w:r w:rsidR="008670B7" w:rsidRPr="003A3BBB">
        <w:rPr>
          <w:rFonts w:ascii="Times New Roman" w:hAnsi="Times New Roman"/>
          <w:sz w:val="24"/>
          <w:szCs w:val="24"/>
        </w:rPr>
        <w:t>,</w:t>
      </w:r>
      <w:r w:rsidR="009437EC" w:rsidRPr="003A3BBB">
        <w:rPr>
          <w:rFonts w:ascii="Times New Roman" w:hAnsi="Times New Roman"/>
          <w:sz w:val="24"/>
          <w:szCs w:val="24"/>
        </w:rPr>
        <w:t xml:space="preserve">7 </w:t>
      </w:r>
      <w:proofErr w:type="spellStart"/>
      <w:r w:rsidR="009437EC" w:rsidRPr="003A3BBB">
        <w:rPr>
          <w:rFonts w:ascii="Times New Roman" w:hAnsi="Times New Roman"/>
          <w:sz w:val="24"/>
          <w:szCs w:val="24"/>
        </w:rPr>
        <w:t>proc</w:t>
      </w:r>
      <w:proofErr w:type="spellEnd"/>
      <w:r w:rsidR="009437EC"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5E0B1F" w:rsidRPr="003A3BBB" w:rsidRDefault="005E0B1F"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M</w:t>
      </w:r>
      <w:r w:rsidR="00B92667" w:rsidRPr="003A3BBB">
        <w:rPr>
          <w:rFonts w:ascii="Times New Roman" w:hAnsi="Times New Roman"/>
          <w:sz w:val="24"/>
          <w:szCs w:val="24"/>
        </w:rPr>
        <w:t>okymo ir gyvenimo ryš</w:t>
      </w:r>
      <w:r w:rsidR="004201CD" w:rsidRPr="003A3BBB">
        <w:rPr>
          <w:rFonts w:ascii="Times New Roman" w:hAnsi="Times New Roman"/>
          <w:sz w:val="24"/>
          <w:szCs w:val="24"/>
        </w:rPr>
        <w:t xml:space="preserve">į </w:t>
      </w:r>
      <w:r w:rsidR="00A44AEC" w:rsidRPr="003A3BBB">
        <w:rPr>
          <w:rFonts w:ascii="Times New Roman" w:hAnsi="Times New Roman"/>
          <w:sz w:val="24"/>
          <w:szCs w:val="24"/>
        </w:rPr>
        <w:t>3 ir 4 lygiu v</w:t>
      </w:r>
      <w:r w:rsidR="00B92667" w:rsidRPr="003A3BBB">
        <w:rPr>
          <w:rFonts w:ascii="Times New Roman" w:hAnsi="Times New Roman"/>
          <w:sz w:val="24"/>
          <w:szCs w:val="24"/>
        </w:rPr>
        <w:t>ertina 93</w:t>
      </w:r>
      <w:r w:rsidR="008670B7" w:rsidRPr="003A3BBB">
        <w:rPr>
          <w:rFonts w:ascii="Times New Roman" w:hAnsi="Times New Roman"/>
          <w:sz w:val="24"/>
          <w:szCs w:val="24"/>
        </w:rPr>
        <w:t>,</w:t>
      </w:r>
      <w:r w:rsidR="00B92667" w:rsidRPr="003A3BBB">
        <w:rPr>
          <w:rFonts w:ascii="Times New Roman" w:hAnsi="Times New Roman"/>
          <w:sz w:val="24"/>
          <w:szCs w:val="24"/>
        </w:rPr>
        <w:t xml:space="preserve">7 </w:t>
      </w:r>
      <w:proofErr w:type="spellStart"/>
      <w:r w:rsidR="00B92667" w:rsidRPr="003A3BBB">
        <w:rPr>
          <w:rFonts w:ascii="Times New Roman" w:hAnsi="Times New Roman"/>
          <w:sz w:val="24"/>
          <w:szCs w:val="24"/>
        </w:rPr>
        <w:t>proc</w:t>
      </w:r>
      <w:proofErr w:type="spellEnd"/>
      <w:r w:rsidR="00B92667"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020D04" w:rsidRPr="003A3BBB" w:rsidRDefault="005E0B1F" w:rsidP="000C3FF9">
      <w:pPr>
        <w:pStyle w:val="Sraopastraipa"/>
        <w:numPr>
          <w:ilvl w:val="0"/>
          <w:numId w:val="29"/>
        </w:numPr>
        <w:jc w:val="both"/>
        <w:rPr>
          <w:rFonts w:ascii="Times New Roman" w:hAnsi="Times New Roman"/>
          <w:sz w:val="24"/>
          <w:szCs w:val="24"/>
        </w:rPr>
      </w:pPr>
      <w:r w:rsidRPr="003A3BBB">
        <w:rPr>
          <w:rFonts w:ascii="Times New Roman" w:hAnsi="Times New Roman"/>
          <w:sz w:val="24"/>
          <w:szCs w:val="24"/>
        </w:rPr>
        <w:t>V</w:t>
      </w:r>
      <w:r w:rsidR="00B92667" w:rsidRPr="003A3BBB">
        <w:rPr>
          <w:rFonts w:ascii="Times New Roman" w:hAnsi="Times New Roman"/>
          <w:sz w:val="24"/>
          <w:szCs w:val="24"/>
        </w:rPr>
        <w:t>ertinimo sistem</w:t>
      </w:r>
      <w:r w:rsidR="004201CD" w:rsidRPr="003A3BBB">
        <w:rPr>
          <w:rFonts w:ascii="Times New Roman" w:hAnsi="Times New Roman"/>
          <w:sz w:val="24"/>
          <w:szCs w:val="24"/>
        </w:rPr>
        <w:t>ą</w:t>
      </w:r>
      <w:r w:rsidR="00B92667" w:rsidRPr="003A3BBB">
        <w:rPr>
          <w:rFonts w:ascii="Times New Roman" w:hAnsi="Times New Roman"/>
          <w:sz w:val="24"/>
          <w:szCs w:val="24"/>
        </w:rPr>
        <w:t xml:space="preserve"> </w:t>
      </w:r>
      <w:r w:rsidR="00A44AEC" w:rsidRPr="003A3BBB">
        <w:rPr>
          <w:rFonts w:ascii="Times New Roman" w:hAnsi="Times New Roman"/>
          <w:sz w:val="24"/>
          <w:szCs w:val="24"/>
        </w:rPr>
        <w:t>3 ir 4 lygiu v</w:t>
      </w:r>
      <w:r w:rsidR="00B92667" w:rsidRPr="003A3BBB">
        <w:rPr>
          <w:rFonts w:ascii="Times New Roman" w:hAnsi="Times New Roman"/>
          <w:sz w:val="24"/>
          <w:szCs w:val="24"/>
        </w:rPr>
        <w:t>ertina 94</w:t>
      </w:r>
      <w:r w:rsidR="008670B7" w:rsidRPr="003A3BBB">
        <w:rPr>
          <w:rFonts w:ascii="Times New Roman" w:hAnsi="Times New Roman"/>
          <w:sz w:val="24"/>
          <w:szCs w:val="24"/>
        </w:rPr>
        <w:t>,</w:t>
      </w:r>
      <w:r w:rsidR="00B92667" w:rsidRPr="003A3BBB">
        <w:rPr>
          <w:rFonts w:ascii="Times New Roman" w:hAnsi="Times New Roman"/>
          <w:sz w:val="24"/>
          <w:szCs w:val="24"/>
        </w:rPr>
        <w:t xml:space="preserve">9 </w:t>
      </w:r>
      <w:proofErr w:type="spellStart"/>
      <w:r w:rsidR="00B92667" w:rsidRPr="003A3BBB">
        <w:rPr>
          <w:rFonts w:ascii="Times New Roman" w:hAnsi="Times New Roman"/>
          <w:sz w:val="24"/>
          <w:szCs w:val="24"/>
        </w:rPr>
        <w:t>proc</w:t>
      </w:r>
      <w:proofErr w:type="spellEnd"/>
      <w:r w:rsidR="00B92667" w:rsidRPr="003A3BBB">
        <w:rPr>
          <w:rFonts w:ascii="Times New Roman" w:hAnsi="Times New Roman"/>
          <w:sz w:val="24"/>
          <w:szCs w:val="24"/>
        </w:rPr>
        <w:t>.</w:t>
      </w:r>
      <w:r w:rsidR="00041EEB" w:rsidRPr="003A3BBB">
        <w:rPr>
          <w:rFonts w:ascii="Times New Roman" w:hAnsi="Times New Roman"/>
          <w:sz w:val="24"/>
          <w:szCs w:val="24"/>
        </w:rPr>
        <w:t xml:space="preserve"> </w:t>
      </w:r>
      <w:r w:rsidR="00C727CB" w:rsidRPr="003A3BBB">
        <w:rPr>
          <w:rFonts w:ascii="Times New Roman" w:hAnsi="Times New Roman"/>
          <w:sz w:val="24"/>
          <w:szCs w:val="24"/>
        </w:rPr>
        <w:t>respondentų.</w:t>
      </w:r>
    </w:p>
    <w:p w:rsidR="00041EEB" w:rsidRPr="003A3BBB" w:rsidRDefault="00131459" w:rsidP="000C3FF9">
      <w:pPr>
        <w:jc w:val="both"/>
      </w:pPr>
      <w:r w:rsidRPr="003A3BBB">
        <w:t xml:space="preserve">             </w:t>
      </w:r>
      <w:r w:rsidR="00D6227D" w:rsidRPr="003A3BBB">
        <w:tab/>
      </w:r>
      <w:r w:rsidR="004201CD" w:rsidRPr="003A3BBB">
        <w:rPr>
          <w:u w:val="single"/>
        </w:rPr>
        <w:t>Kit</w:t>
      </w:r>
      <w:r w:rsidR="00020D04" w:rsidRPr="003A3BBB">
        <w:rPr>
          <w:u w:val="single"/>
        </w:rPr>
        <w:t>ų</w:t>
      </w:r>
      <w:r w:rsidR="004201CD" w:rsidRPr="003A3BBB">
        <w:rPr>
          <w:u w:val="single"/>
        </w:rPr>
        <w:t xml:space="preserve"> sri</w:t>
      </w:r>
      <w:r w:rsidR="00020D04" w:rsidRPr="003A3BBB">
        <w:rPr>
          <w:u w:val="single"/>
        </w:rPr>
        <w:t>čių rodikliai, vertinam</w:t>
      </w:r>
      <w:r w:rsidR="00882563">
        <w:rPr>
          <w:u w:val="single"/>
        </w:rPr>
        <w:t>i</w:t>
      </w:r>
      <w:r w:rsidR="00020D04" w:rsidRPr="003A3BBB">
        <w:rPr>
          <w:u w:val="single"/>
        </w:rPr>
        <w:t xml:space="preserve"> gerai ir labai gerai</w:t>
      </w:r>
      <w:r w:rsidR="00020D04" w:rsidRPr="003A3BBB">
        <w:t>:</w:t>
      </w:r>
    </w:p>
    <w:p w:rsidR="00BD297B" w:rsidRPr="003A3BBB" w:rsidRDefault="00BD297B" w:rsidP="000C3FF9">
      <w:pPr>
        <w:pStyle w:val="Sraopastraipa"/>
        <w:numPr>
          <w:ilvl w:val="0"/>
          <w:numId w:val="30"/>
        </w:numPr>
        <w:jc w:val="both"/>
        <w:rPr>
          <w:rFonts w:ascii="Times New Roman" w:hAnsi="Times New Roman"/>
          <w:sz w:val="24"/>
          <w:szCs w:val="24"/>
        </w:rPr>
      </w:pPr>
      <w:r w:rsidRPr="003A3BBB">
        <w:rPr>
          <w:rFonts w:ascii="Times New Roman" w:hAnsi="Times New Roman"/>
          <w:sz w:val="24"/>
          <w:szCs w:val="24"/>
        </w:rPr>
        <w:t xml:space="preserve">Akademinius pasiekimus 3 ir 4 lygiu vertina 96,4 </w:t>
      </w:r>
      <w:proofErr w:type="spellStart"/>
      <w:r w:rsidRPr="003A3BBB">
        <w:rPr>
          <w:rFonts w:ascii="Times New Roman" w:hAnsi="Times New Roman"/>
          <w:sz w:val="24"/>
          <w:szCs w:val="24"/>
        </w:rPr>
        <w:t>proc</w:t>
      </w:r>
      <w:proofErr w:type="spellEnd"/>
      <w:r w:rsidRPr="003A3BBB">
        <w:rPr>
          <w:rFonts w:ascii="Times New Roman" w:hAnsi="Times New Roman"/>
          <w:sz w:val="24"/>
          <w:szCs w:val="24"/>
        </w:rPr>
        <w:t>. respondentų.</w:t>
      </w:r>
    </w:p>
    <w:p w:rsidR="00BD297B" w:rsidRPr="003A3BBB" w:rsidRDefault="00BD297B" w:rsidP="000C3FF9">
      <w:pPr>
        <w:pStyle w:val="Sraopastraipa"/>
        <w:numPr>
          <w:ilvl w:val="0"/>
          <w:numId w:val="30"/>
        </w:numPr>
        <w:jc w:val="both"/>
        <w:rPr>
          <w:rFonts w:ascii="Times New Roman" w:hAnsi="Times New Roman"/>
          <w:sz w:val="24"/>
          <w:szCs w:val="24"/>
        </w:rPr>
      </w:pPr>
      <w:r w:rsidRPr="003A3BBB">
        <w:rPr>
          <w:rFonts w:ascii="Times New Roman" w:hAnsi="Times New Roman"/>
          <w:sz w:val="24"/>
          <w:szCs w:val="24"/>
        </w:rPr>
        <w:t xml:space="preserve">Darbo tvarką ir taisykles 3 ir 4 lygiu  vertina 91,7 </w:t>
      </w:r>
      <w:proofErr w:type="spellStart"/>
      <w:r w:rsidRPr="003A3BBB">
        <w:rPr>
          <w:rFonts w:ascii="Times New Roman" w:hAnsi="Times New Roman"/>
          <w:sz w:val="24"/>
          <w:szCs w:val="24"/>
        </w:rPr>
        <w:t>proc</w:t>
      </w:r>
      <w:proofErr w:type="spellEnd"/>
      <w:r w:rsidRPr="003A3BBB">
        <w:rPr>
          <w:rFonts w:ascii="Times New Roman" w:hAnsi="Times New Roman"/>
          <w:sz w:val="24"/>
          <w:szCs w:val="24"/>
        </w:rPr>
        <w:t xml:space="preserve">. respondentų. </w:t>
      </w:r>
    </w:p>
    <w:p w:rsidR="005E0B1F" w:rsidRPr="003A3BBB" w:rsidRDefault="00041EEB" w:rsidP="000C3FF9">
      <w:pPr>
        <w:pStyle w:val="Sraopastraipa"/>
        <w:numPr>
          <w:ilvl w:val="0"/>
          <w:numId w:val="30"/>
        </w:numPr>
        <w:jc w:val="both"/>
        <w:rPr>
          <w:rFonts w:ascii="Times New Roman" w:hAnsi="Times New Roman"/>
          <w:sz w:val="24"/>
          <w:szCs w:val="24"/>
        </w:rPr>
      </w:pPr>
      <w:r w:rsidRPr="003A3BBB">
        <w:rPr>
          <w:rFonts w:ascii="Times New Roman" w:hAnsi="Times New Roman"/>
          <w:sz w:val="24"/>
          <w:szCs w:val="24"/>
        </w:rPr>
        <w:t>Mokyklos kaip organizacijos pažangos siek</w:t>
      </w:r>
      <w:r w:rsidR="004201CD" w:rsidRPr="003A3BBB">
        <w:rPr>
          <w:rFonts w:ascii="Times New Roman" w:hAnsi="Times New Roman"/>
          <w:sz w:val="24"/>
          <w:szCs w:val="24"/>
        </w:rPr>
        <w:t>į</w:t>
      </w:r>
      <w:r w:rsidRPr="003A3BBB">
        <w:rPr>
          <w:rFonts w:ascii="Times New Roman" w:hAnsi="Times New Roman"/>
          <w:sz w:val="24"/>
          <w:szCs w:val="24"/>
        </w:rPr>
        <w:t xml:space="preserve"> </w:t>
      </w:r>
      <w:r w:rsidR="00A44AEC" w:rsidRPr="003A3BBB">
        <w:rPr>
          <w:rFonts w:ascii="Times New Roman" w:hAnsi="Times New Roman"/>
          <w:sz w:val="24"/>
          <w:szCs w:val="24"/>
        </w:rPr>
        <w:t xml:space="preserve">3 ir 4 lygiu </w:t>
      </w:r>
      <w:r w:rsidRPr="003A3BBB">
        <w:rPr>
          <w:rFonts w:ascii="Times New Roman" w:hAnsi="Times New Roman"/>
          <w:sz w:val="24"/>
          <w:szCs w:val="24"/>
        </w:rPr>
        <w:t>vertina 87</w:t>
      </w:r>
      <w:r w:rsidR="008670B7" w:rsidRPr="003A3BBB">
        <w:rPr>
          <w:rFonts w:ascii="Times New Roman" w:hAnsi="Times New Roman"/>
          <w:sz w:val="24"/>
          <w:szCs w:val="24"/>
        </w:rPr>
        <w:t>,</w:t>
      </w:r>
      <w:r w:rsidRPr="003A3BBB">
        <w:rPr>
          <w:rFonts w:ascii="Times New Roman" w:hAnsi="Times New Roman"/>
          <w:sz w:val="24"/>
          <w:szCs w:val="24"/>
        </w:rPr>
        <w:t xml:space="preserve">8 </w:t>
      </w:r>
      <w:proofErr w:type="spellStart"/>
      <w:r w:rsidRPr="003A3BBB">
        <w:rPr>
          <w:rFonts w:ascii="Times New Roman" w:hAnsi="Times New Roman"/>
          <w:sz w:val="24"/>
          <w:szCs w:val="24"/>
        </w:rPr>
        <w:t>proc</w:t>
      </w:r>
      <w:proofErr w:type="spellEnd"/>
      <w:r w:rsidRPr="003A3BBB">
        <w:rPr>
          <w:rFonts w:ascii="Times New Roman" w:hAnsi="Times New Roman"/>
          <w:sz w:val="24"/>
          <w:szCs w:val="24"/>
        </w:rPr>
        <w:t>.</w:t>
      </w:r>
      <w:r w:rsidR="005E0B1F" w:rsidRPr="003A3BBB">
        <w:rPr>
          <w:rFonts w:ascii="Times New Roman" w:hAnsi="Times New Roman"/>
          <w:sz w:val="24"/>
          <w:szCs w:val="24"/>
        </w:rPr>
        <w:t xml:space="preserve"> respondentų.</w:t>
      </w:r>
    </w:p>
    <w:p w:rsidR="004201CD" w:rsidRPr="003A3BBB" w:rsidRDefault="00131459" w:rsidP="000C3FF9">
      <w:pPr>
        <w:jc w:val="both"/>
        <w:rPr>
          <w:b/>
        </w:rPr>
      </w:pPr>
      <w:r w:rsidRPr="003A3BBB">
        <w:rPr>
          <w:b/>
        </w:rPr>
        <w:t xml:space="preserve">                </w:t>
      </w:r>
      <w:r w:rsidR="00D6227D" w:rsidRPr="003A3BBB">
        <w:rPr>
          <w:b/>
        </w:rPr>
        <w:tab/>
      </w:r>
      <w:r w:rsidR="00041EEB" w:rsidRPr="003A3BBB">
        <w:rPr>
          <w:b/>
        </w:rPr>
        <w:t>Silpn</w:t>
      </w:r>
      <w:r w:rsidR="004201CD" w:rsidRPr="003A3BBB">
        <w:rPr>
          <w:b/>
        </w:rPr>
        <w:t>iausiai vertinama</w:t>
      </w:r>
      <w:r w:rsidR="00C727CB" w:rsidRPr="003A3BBB">
        <w:rPr>
          <w:b/>
        </w:rPr>
        <w:t>:</w:t>
      </w:r>
    </w:p>
    <w:p w:rsidR="005E0B1F" w:rsidRPr="003A3BBB" w:rsidRDefault="004201CD"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 xml:space="preserve">Turto, kitų išteklių valdymą </w:t>
      </w:r>
      <w:r w:rsidR="00C6187F">
        <w:rPr>
          <w:rFonts w:ascii="Times New Roman" w:hAnsi="Times New Roman"/>
          <w:sz w:val="24"/>
          <w:szCs w:val="24"/>
        </w:rPr>
        <w:t xml:space="preserve">1 lygiu vertina 2,1 </w:t>
      </w:r>
      <w:proofErr w:type="spellStart"/>
      <w:r w:rsidR="00C6187F">
        <w:rPr>
          <w:rFonts w:ascii="Times New Roman" w:hAnsi="Times New Roman"/>
          <w:sz w:val="24"/>
          <w:szCs w:val="24"/>
        </w:rPr>
        <w:t>proc</w:t>
      </w:r>
      <w:proofErr w:type="spellEnd"/>
      <w:r w:rsidR="00C6187F">
        <w:rPr>
          <w:rFonts w:ascii="Times New Roman" w:hAnsi="Times New Roman"/>
          <w:sz w:val="24"/>
          <w:szCs w:val="24"/>
        </w:rPr>
        <w:t xml:space="preserve">., </w:t>
      </w:r>
      <w:r w:rsidRPr="003A3BBB">
        <w:rPr>
          <w:rFonts w:ascii="Times New Roman" w:hAnsi="Times New Roman"/>
          <w:sz w:val="24"/>
          <w:szCs w:val="24"/>
        </w:rPr>
        <w:t xml:space="preserve">2 lygiu </w:t>
      </w:r>
      <w:r w:rsidR="00C6187F">
        <w:rPr>
          <w:rFonts w:ascii="Times New Roman" w:hAnsi="Times New Roman"/>
          <w:sz w:val="24"/>
          <w:szCs w:val="24"/>
        </w:rPr>
        <w:t xml:space="preserve">- </w:t>
      </w:r>
      <w:r w:rsidRPr="003A3BBB">
        <w:rPr>
          <w:rFonts w:ascii="Times New Roman" w:hAnsi="Times New Roman"/>
          <w:sz w:val="24"/>
          <w:szCs w:val="24"/>
        </w:rPr>
        <w:t>58</w:t>
      </w:r>
      <w:r w:rsidR="008670B7" w:rsidRPr="003A3BBB">
        <w:rPr>
          <w:rFonts w:ascii="Times New Roman" w:hAnsi="Times New Roman"/>
          <w:sz w:val="24"/>
          <w:szCs w:val="24"/>
        </w:rPr>
        <w:t>,</w:t>
      </w:r>
      <w:r w:rsidRPr="003A3BBB">
        <w:rPr>
          <w:rFonts w:ascii="Times New Roman" w:hAnsi="Times New Roman"/>
          <w:sz w:val="24"/>
          <w:szCs w:val="24"/>
        </w:rPr>
        <w:t xml:space="preserve">3 </w:t>
      </w:r>
      <w:proofErr w:type="spellStart"/>
      <w:r w:rsidRPr="003A3BBB">
        <w:rPr>
          <w:rFonts w:ascii="Times New Roman" w:hAnsi="Times New Roman"/>
          <w:sz w:val="24"/>
          <w:szCs w:val="24"/>
        </w:rPr>
        <w:t>proc</w:t>
      </w:r>
      <w:proofErr w:type="spellEnd"/>
      <w:r w:rsidRPr="003A3BBB">
        <w:rPr>
          <w:rFonts w:ascii="Times New Roman" w:hAnsi="Times New Roman"/>
          <w:sz w:val="24"/>
          <w:szCs w:val="24"/>
        </w:rPr>
        <w:t>.</w:t>
      </w:r>
      <w:r w:rsidR="00210487"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5E0B1F" w:rsidRPr="003A3BBB" w:rsidRDefault="00210487"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A</w:t>
      </w:r>
      <w:r w:rsidR="004201CD" w:rsidRPr="003A3BBB">
        <w:rPr>
          <w:rFonts w:ascii="Times New Roman" w:hAnsi="Times New Roman"/>
          <w:sz w:val="24"/>
          <w:szCs w:val="24"/>
        </w:rPr>
        <w:t xml:space="preserve">plinkos jaukumą </w:t>
      </w:r>
      <w:r w:rsidR="00C6187F">
        <w:rPr>
          <w:rFonts w:ascii="Times New Roman" w:hAnsi="Times New Roman"/>
          <w:sz w:val="24"/>
          <w:szCs w:val="24"/>
        </w:rPr>
        <w:t xml:space="preserve">1 lygiu vertina 2 </w:t>
      </w:r>
      <w:proofErr w:type="spellStart"/>
      <w:r w:rsidR="00C6187F">
        <w:rPr>
          <w:rFonts w:ascii="Times New Roman" w:hAnsi="Times New Roman"/>
          <w:sz w:val="24"/>
          <w:szCs w:val="24"/>
        </w:rPr>
        <w:t>proc</w:t>
      </w:r>
      <w:proofErr w:type="spellEnd"/>
      <w:r w:rsidR="00C6187F">
        <w:rPr>
          <w:rFonts w:ascii="Times New Roman" w:hAnsi="Times New Roman"/>
          <w:sz w:val="24"/>
          <w:szCs w:val="24"/>
        </w:rPr>
        <w:t xml:space="preserve">., </w:t>
      </w:r>
      <w:r w:rsidR="004201CD" w:rsidRPr="003A3BBB">
        <w:rPr>
          <w:rFonts w:ascii="Times New Roman" w:hAnsi="Times New Roman"/>
          <w:sz w:val="24"/>
          <w:szCs w:val="24"/>
        </w:rPr>
        <w:t xml:space="preserve">2 lygiu </w:t>
      </w:r>
      <w:r w:rsidR="00C6187F">
        <w:rPr>
          <w:rFonts w:ascii="Times New Roman" w:hAnsi="Times New Roman"/>
          <w:sz w:val="24"/>
          <w:szCs w:val="24"/>
        </w:rPr>
        <w:t xml:space="preserve">- </w:t>
      </w:r>
      <w:r w:rsidR="004201CD" w:rsidRPr="003A3BBB">
        <w:rPr>
          <w:rFonts w:ascii="Times New Roman" w:hAnsi="Times New Roman"/>
          <w:sz w:val="24"/>
          <w:szCs w:val="24"/>
        </w:rPr>
        <w:t xml:space="preserve">47 </w:t>
      </w:r>
      <w:proofErr w:type="spellStart"/>
      <w:r w:rsidR="004201CD" w:rsidRPr="003A3BBB">
        <w:rPr>
          <w:rFonts w:ascii="Times New Roman" w:hAnsi="Times New Roman"/>
          <w:sz w:val="24"/>
          <w:szCs w:val="24"/>
        </w:rPr>
        <w:t>proc</w:t>
      </w:r>
      <w:proofErr w:type="spellEnd"/>
      <w:r w:rsidR="004201CD"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210487" w:rsidRPr="003A3BBB" w:rsidRDefault="00210487"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S</w:t>
      </w:r>
      <w:r w:rsidR="00041EEB" w:rsidRPr="003A3BBB">
        <w:rPr>
          <w:rFonts w:ascii="Times New Roman" w:hAnsi="Times New Roman"/>
          <w:sz w:val="24"/>
          <w:szCs w:val="24"/>
        </w:rPr>
        <w:t xml:space="preserve">pecialiųjų mokymosi poreikių tenkinimą </w:t>
      </w:r>
      <w:r w:rsidR="00A44AEC" w:rsidRPr="003A3BBB">
        <w:rPr>
          <w:rFonts w:ascii="Times New Roman" w:hAnsi="Times New Roman"/>
          <w:sz w:val="24"/>
          <w:szCs w:val="24"/>
        </w:rPr>
        <w:t>1 lygiu</w:t>
      </w:r>
      <w:r w:rsidR="00041EEB" w:rsidRPr="003A3BBB">
        <w:rPr>
          <w:rFonts w:ascii="Times New Roman" w:hAnsi="Times New Roman"/>
          <w:sz w:val="24"/>
          <w:szCs w:val="24"/>
        </w:rPr>
        <w:t xml:space="preserve"> vertina 9</w:t>
      </w:r>
      <w:r w:rsidR="008670B7" w:rsidRPr="003A3BBB">
        <w:rPr>
          <w:rFonts w:ascii="Times New Roman" w:hAnsi="Times New Roman"/>
          <w:sz w:val="24"/>
          <w:szCs w:val="24"/>
        </w:rPr>
        <w:t>,</w:t>
      </w:r>
      <w:r w:rsidR="00041EEB" w:rsidRPr="003A3BBB">
        <w:rPr>
          <w:rFonts w:ascii="Times New Roman" w:hAnsi="Times New Roman"/>
          <w:sz w:val="24"/>
          <w:szCs w:val="24"/>
        </w:rPr>
        <w:t xml:space="preserve">3 </w:t>
      </w:r>
      <w:proofErr w:type="spellStart"/>
      <w:r w:rsidR="00041EEB" w:rsidRPr="003A3BBB">
        <w:rPr>
          <w:rFonts w:ascii="Times New Roman" w:hAnsi="Times New Roman"/>
          <w:sz w:val="24"/>
          <w:szCs w:val="24"/>
        </w:rPr>
        <w:t>proc</w:t>
      </w:r>
      <w:proofErr w:type="spellEnd"/>
      <w:r w:rsidR="00041EEB" w:rsidRPr="003A3BBB">
        <w:rPr>
          <w:rFonts w:ascii="Times New Roman" w:hAnsi="Times New Roman"/>
          <w:sz w:val="24"/>
          <w:szCs w:val="24"/>
        </w:rPr>
        <w:t>.</w:t>
      </w:r>
      <w:r w:rsidR="00A44AEC" w:rsidRPr="003A3BBB">
        <w:rPr>
          <w:rFonts w:ascii="Times New Roman" w:hAnsi="Times New Roman"/>
          <w:sz w:val="24"/>
          <w:szCs w:val="24"/>
        </w:rPr>
        <w:t>, 2 lygiu – 30</w:t>
      </w:r>
      <w:r w:rsidR="008670B7" w:rsidRPr="003A3BBB">
        <w:rPr>
          <w:rFonts w:ascii="Times New Roman" w:hAnsi="Times New Roman"/>
          <w:sz w:val="24"/>
          <w:szCs w:val="24"/>
        </w:rPr>
        <w:t>,</w:t>
      </w:r>
      <w:r w:rsidR="00A44AEC" w:rsidRPr="003A3BBB">
        <w:rPr>
          <w:rFonts w:ascii="Times New Roman" w:hAnsi="Times New Roman"/>
          <w:sz w:val="24"/>
          <w:szCs w:val="24"/>
        </w:rPr>
        <w:t xml:space="preserve">2 </w:t>
      </w:r>
      <w:proofErr w:type="spellStart"/>
      <w:r w:rsidR="00A44AEC" w:rsidRPr="003A3BBB">
        <w:rPr>
          <w:rFonts w:ascii="Times New Roman" w:hAnsi="Times New Roman"/>
          <w:sz w:val="24"/>
          <w:szCs w:val="24"/>
        </w:rPr>
        <w:t>proc</w:t>
      </w:r>
      <w:proofErr w:type="spellEnd"/>
      <w:r w:rsidR="00A44AEC"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210487" w:rsidRPr="003A3BBB" w:rsidRDefault="00210487"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P</w:t>
      </w:r>
      <w:r w:rsidR="004201CD" w:rsidRPr="003A3BBB">
        <w:rPr>
          <w:rFonts w:ascii="Times New Roman" w:hAnsi="Times New Roman"/>
          <w:sz w:val="24"/>
          <w:szCs w:val="24"/>
        </w:rPr>
        <w:t>ersonalo valdymą 2 lygiu vertina 34</w:t>
      </w:r>
      <w:r w:rsidR="008670B7" w:rsidRPr="003A3BBB">
        <w:rPr>
          <w:rFonts w:ascii="Times New Roman" w:hAnsi="Times New Roman"/>
          <w:sz w:val="24"/>
          <w:szCs w:val="24"/>
        </w:rPr>
        <w:t>,</w:t>
      </w:r>
      <w:r w:rsidR="004201CD" w:rsidRPr="003A3BBB">
        <w:rPr>
          <w:rFonts w:ascii="Times New Roman" w:hAnsi="Times New Roman"/>
          <w:sz w:val="24"/>
          <w:szCs w:val="24"/>
        </w:rPr>
        <w:t xml:space="preserve">7 </w:t>
      </w:r>
      <w:proofErr w:type="spellStart"/>
      <w:r w:rsidR="004201CD" w:rsidRPr="003A3BBB">
        <w:rPr>
          <w:rFonts w:ascii="Times New Roman" w:hAnsi="Times New Roman"/>
          <w:sz w:val="24"/>
          <w:szCs w:val="24"/>
        </w:rPr>
        <w:t>proc</w:t>
      </w:r>
      <w:proofErr w:type="spellEnd"/>
      <w:r w:rsidR="004201CD"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210487" w:rsidRPr="003A3BBB" w:rsidRDefault="00210487"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V</w:t>
      </w:r>
      <w:r w:rsidR="004201CD" w:rsidRPr="003A3BBB">
        <w:rPr>
          <w:rFonts w:ascii="Times New Roman" w:hAnsi="Times New Roman"/>
          <w:sz w:val="24"/>
          <w:szCs w:val="24"/>
        </w:rPr>
        <w:t xml:space="preserve">aldymo demokratiškumą </w:t>
      </w:r>
      <w:r w:rsidR="00C6187F">
        <w:rPr>
          <w:rFonts w:ascii="Times New Roman" w:hAnsi="Times New Roman"/>
          <w:sz w:val="24"/>
          <w:szCs w:val="24"/>
        </w:rPr>
        <w:t xml:space="preserve">1 lygiu vertina 2,1 </w:t>
      </w:r>
      <w:proofErr w:type="spellStart"/>
      <w:r w:rsidR="00C6187F">
        <w:rPr>
          <w:rFonts w:ascii="Times New Roman" w:hAnsi="Times New Roman"/>
          <w:sz w:val="24"/>
          <w:szCs w:val="24"/>
        </w:rPr>
        <w:t>proc</w:t>
      </w:r>
      <w:proofErr w:type="spellEnd"/>
      <w:r w:rsidR="00C6187F">
        <w:rPr>
          <w:rFonts w:ascii="Times New Roman" w:hAnsi="Times New Roman"/>
          <w:sz w:val="24"/>
          <w:szCs w:val="24"/>
        </w:rPr>
        <w:t xml:space="preserve">., </w:t>
      </w:r>
      <w:r w:rsidR="004201CD" w:rsidRPr="003A3BBB">
        <w:rPr>
          <w:rFonts w:ascii="Times New Roman" w:hAnsi="Times New Roman"/>
          <w:sz w:val="24"/>
          <w:szCs w:val="24"/>
        </w:rPr>
        <w:t>2 lygiu</w:t>
      </w:r>
      <w:r w:rsidR="00C6187F">
        <w:rPr>
          <w:rFonts w:ascii="Times New Roman" w:hAnsi="Times New Roman"/>
          <w:sz w:val="24"/>
          <w:szCs w:val="24"/>
        </w:rPr>
        <w:t xml:space="preserve"> -</w:t>
      </w:r>
      <w:r w:rsidR="004201CD" w:rsidRPr="003A3BBB">
        <w:rPr>
          <w:rFonts w:ascii="Times New Roman" w:hAnsi="Times New Roman"/>
          <w:sz w:val="24"/>
          <w:szCs w:val="24"/>
        </w:rPr>
        <w:t xml:space="preserve"> 27</w:t>
      </w:r>
      <w:r w:rsidR="008670B7" w:rsidRPr="003A3BBB">
        <w:rPr>
          <w:rFonts w:ascii="Times New Roman" w:hAnsi="Times New Roman"/>
          <w:sz w:val="24"/>
          <w:szCs w:val="24"/>
        </w:rPr>
        <w:t>,</w:t>
      </w:r>
      <w:r w:rsidR="004201CD" w:rsidRPr="003A3BBB">
        <w:rPr>
          <w:rFonts w:ascii="Times New Roman" w:hAnsi="Times New Roman"/>
          <w:sz w:val="24"/>
          <w:szCs w:val="24"/>
        </w:rPr>
        <w:t xml:space="preserve">7 </w:t>
      </w:r>
      <w:proofErr w:type="spellStart"/>
      <w:r w:rsidR="004201CD" w:rsidRPr="003A3BBB">
        <w:rPr>
          <w:rFonts w:ascii="Times New Roman" w:hAnsi="Times New Roman"/>
          <w:sz w:val="24"/>
          <w:szCs w:val="24"/>
        </w:rPr>
        <w:t>proc</w:t>
      </w:r>
      <w:proofErr w:type="spellEnd"/>
      <w:r w:rsidR="004201CD" w:rsidRPr="003A3BBB">
        <w:rPr>
          <w:rFonts w:ascii="Times New Roman" w:hAnsi="Times New Roman"/>
          <w:sz w:val="24"/>
          <w:szCs w:val="24"/>
        </w:rPr>
        <w:t>.</w:t>
      </w:r>
      <w:r w:rsidRPr="003A3BBB">
        <w:rPr>
          <w:rFonts w:ascii="Times New Roman" w:hAnsi="Times New Roman"/>
          <w:sz w:val="24"/>
          <w:szCs w:val="24"/>
        </w:rPr>
        <w:t xml:space="preserve"> respondentų.</w:t>
      </w:r>
      <w:r w:rsidR="00C727CB" w:rsidRPr="003A3BBB">
        <w:rPr>
          <w:rFonts w:ascii="Times New Roman" w:hAnsi="Times New Roman"/>
          <w:sz w:val="24"/>
          <w:szCs w:val="24"/>
        </w:rPr>
        <w:t xml:space="preserve"> </w:t>
      </w:r>
    </w:p>
    <w:p w:rsidR="00E50456" w:rsidRPr="003A3BBB" w:rsidRDefault="00210487" w:rsidP="000C3FF9">
      <w:pPr>
        <w:pStyle w:val="Sraopastraipa"/>
        <w:numPr>
          <w:ilvl w:val="0"/>
          <w:numId w:val="31"/>
        </w:numPr>
        <w:jc w:val="both"/>
        <w:rPr>
          <w:rFonts w:ascii="Times New Roman" w:hAnsi="Times New Roman"/>
          <w:sz w:val="24"/>
          <w:szCs w:val="24"/>
        </w:rPr>
      </w:pPr>
      <w:r w:rsidRPr="003A3BBB">
        <w:rPr>
          <w:rFonts w:ascii="Times New Roman" w:hAnsi="Times New Roman"/>
          <w:sz w:val="24"/>
          <w:szCs w:val="24"/>
        </w:rPr>
        <w:t>T</w:t>
      </w:r>
      <w:r w:rsidR="00A44AEC" w:rsidRPr="003A3BBB">
        <w:rPr>
          <w:rFonts w:ascii="Times New Roman" w:hAnsi="Times New Roman"/>
          <w:sz w:val="24"/>
          <w:szCs w:val="24"/>
        </w:rPr>
        <w:t>ėvų švietimą 2 lygiu vertina 27</w:t>
      </w:r>
      <w:r w:rsidR="008670B7" w:rsidRPr="003A3BBB">
        <w:rPr>
          <w:rFonts w:ascii="Times New Roman" w:hAnsi="Times New Roman"/>
          <w:sz w:val="24"/>
          <w:szCs w:val="24"/>
        </w:rPr>
        <w:t>,</w:t>
      </w:r>
      <w:r w:rsidR="00A44AEC" w:rsidRPr="003A3BBB">
        <w:rPr>
          <w:rFonts w:ascii="Times New Roman" w:hAnsi="Times New Roman"/>
          <w:sz w:val="24"/>
          <w:szCs w:val="24"/>
        </w:rPr>
        <w:t xml:space="preserve">1 </w:t>
      </w:r>
      <w:proofErr w:type="spellStart"/>
      <w:r w:rsidR="00A44AEC" w:rsidRPr="003A3BBB">
        <w:rPr>
          <w:rFonts w:ascii="Times New Roman" w:hAnsi="Times New Roman"/>
          <w:sz w:val="24"/>
          <w:szCs w:val="24"/>
        </w:rPr>
        <w:t>proc</w:t>
      </w:r>
      <w:proofErr w:type="spellEnd"/>
      <w:r w:rsidR="00A44AEC" w:rsidRPr="003A3BBB">
        <w:rPr>
          <w:rFonts w:ascii="Times New Roman" w:hAnsi="Times New Roman"/>
          <w:sz w:val="24"/>
          <w:szCs w:val="24"/>
        </w:rPr>
        <w:t>.</w:t>
      </w:r>
      <w:r w:rsidR="00C727CB" w:rsidRPr="003A3BBB">
        <w:rPr>
          <w:rFonts w:ascii="Times New Roman" w:hAnsi="Times New Roman"/>
          <w:sz w:val="24"/>
          <w:szCs w:val="24"/>
        </w:rPr>
        <w:t xml:space="preserve"> respondentų.</w:t>
      </w:r>
    </w:p>
    <w:p w:rsidR="00D6227D" w:rsidRPr="003A3BBB" w:rsidRDefault="00D6227D" w:rsidP="000C3FF9">
      <w:pPr>
        <w:jc w:val="both"/>
      </w:pPr>
    </w:p>
    <w:p w:rsidR="003A3BBB" w:rsidRDefault="003A3BBB" w:rsidP="000C3FF9">
      <w:pPr>
        <w:jc w:val="both"/>
        <w:rPr>
          <w:b/>
        </w:rPr>
      </w:pPr>
    </w:p>
    <w:p w:rsidR="003A3BBB" w:rsidRDefault="003A3BBB" w:rsidP="000C3FF9">
      <w:pPr>
        <w:jc w:val="both"/>
        <w:rPr>
          <w:b/>
        </w:rPr>
      </w:pPr>
    </w:p>
    <w:p w:rsidR="003A3BBB" w:rsidRDefault="003A3BBB" w:rsidP="000C3FF9">
      <w:pPr>
        <w:jc w:val="both"/>
        <w:rPr>
          <w:b/>
        </w:rPr>
      </w:pPr>
    </w:p>
    <w:p w:rsidR="003A3BBB" w:rsidRDefault="003A3BBB" w:rsidP="000C3FF9">
      <w:pPr>
        <w:jc w:val="both"/>
        <w:rPr>
          <w:b/>
        </w:rPr>
      </w:pPr>
    </w:p>
    <w:p w:rsidR="003A3BBB" w:rsidRDefault="003A3BBB" w:rsidP="000C3FF9">
      <w:pPr>
        <w:jc w:val="both"/>
        <w:rPr>
          <w:b/>
        </w:rPr>
      </w:pPr>
    </w:p>
    <w:p w:rsidR="003A3BBB" w:rsidRDefault="003A3BBB" w:rsidP="00210487">
      <w:pPr>
        <w:jc w:val="center"/>
        <w:rPr>
          <w:b/>
        </w:rPr>
      </w:pPr>
    </w:p>
    <w:p w:rsidR="003A3BBB" w:rsidRDefault="003A3BBB" w:rsidP="00210487">
      <w:pPr>
        <w:jc w:val="center"/>
        <w:rPr>
          <w:b/>
        </w:rPr>
      </w:pPr>
    </w:p>
    <w:p w:rsidR="00D6227D" w:rsidRDefault="00D6227D" w:rsidP="00210487">
      <w:pPr>
        <w:jc w:val="center"/>
        <w:rPr>
          <w:b/>
        </w:rPr>
      </w:pPr>
      <w:r>
        <w:rPr>
          <w:b/>
        </w:rPr>
        <w:lastRenderedPageBreak/>
        <w:t xml:space="preserve">4. </w:t>
      </w:r>
      <w:r w:rsidR="00576DB9">
        <w:rPr>
          <w:b/>
        </w:rPr>
        <w:t xml:space="preserve">GILUMINIS </w:t>
      </w:r>
      <w:r>
        <w:rPr>
          <w:b/>
        </w:rPr>
        <w:t xml:space="preserve">VIDAUS VEIKLOS KOKYBĖS </w:t>
      </w:r>
      <w:r w:rsidR="005250E9">
        <w:rPr>
          <w:b/>
        </w:rPr>
        <w:t>ĮSIVERTINIMAS</w:t>
      </w:r>
    </w:p>
    <w:p w:rsidR="00D6227D" w:rsidRDefault="005250E9" w:rsidP="005250E9">
      <w:pPr>
        <w:jc w:val="center"/>
        <w:rPr>
          <w:b/>
        </w:rPr>
      </w:pPr>
      <w:r>
        <w:rPr>
          <w:b/>
        </w:rPr>
        <w:t xml:space="preserve"> </w:t>
      </w:r>
    </w:p>
    <w:p w:rsidR="00E0230E" w:rsidRDefault="00C04414" w:rsidP="008670B7">
      <w:pPr>
        <w:jc w:val="center"/>
        <w:rPr>
          <w:b/>
        </w:rPr>
      </w:pPr>
      <w:r>
        <w:rPr>
          <w:b/>
        </w:rPr>
        <w:t>MOKYKLOS STRATEGINIS VALDYMAS</w:t>
      </w:r>
    </w:p>
    <w:p w:rsidR="00273BF4" w:rsidRDefault="007320C6" w:rsidP="007320C6">
      <w:pPr>
        <w:jc w:val="both"/>
      </w:pPr>
      <w:r>
        <w:t xml:space="preserve">               </w:t>
      </w:r>
    </w:p>
    <w:p w:rsidR="008C5783" w:rsidRDefault="00DD4E64" w:rsidP="00DD4E64">
      <w:pPr>
        <w:rPr>
          <w:b/>
        </w:rPr>
      </w:pPr>
      <w:r>
        <w:rPr>
          <w:b/>
        </w:rPr>
        <w:t xml:space="preserve">5.1. </w:t>
      </w:r>
      <w:r w:rsidR="00266852" w:rsidRPr="00792523">
        <w:rPr>
          <w:b/>
        </w:rPr>
        <w:t>PLANAVIMAS IR ĮGYVENDINIMAS</w:t>
      </w:r>
    </w:p>
    <w:p w:rsidR="00DD4E64" w:rsidRPr="00792523" w:rsidRDefault="00DD4E64" w:rsidP="00DD4E64">
      <w:pPr>
        <w:rPr>
          <w:b/>
        </w:rPr>
      </w:pPr>
    </w:p>
    <w:p w:rsidR="00266852" w:rsidRPr="00936BA5" w:rsidRDefault="00936BA5" w:rsidP="008B63B4">
      <w:pPr>
        <w:ind w:firstLine="1296"/>
        <w:jc w:val="both"/>
      </w:pPr>
      <w:r w:rsidRPr="00936BA5">
        <w:t xml:space="preserve">JC mokytojai </w:t>
      </w:r>
      <w:r>
        <w:t>iki eilinių kasmetinių atostogų pateikia veiklos programas ir planuojamų renginių plan</w:t>
      </w:r>
      <w:r w:rsidR="008C5783">
        <w:t xml:space="preserve">us. Administracija sudaro, o direktorius patvirtina įstaigos metinį veiklos planą. Įstaigos mėnesio planai sudaromi iki 20 dienos, į juos įtraukiami mokytojų pateikiami planuojami renginiai: koncertai, spektakliai, parodos, projektai, atviros pamokos ir kitos veiklos. Svarbiausi renginiai įtraukiami į </w:t>
      </w:r>
      <w:r w:rsidR="005250E9">
        <w:t xml:space="preserve">savivaldybės </w:t>
      </w:r>
      <w:r w:rsidR="008C5783">
        <w:t>Švietimo skyriaus, KPŠKC mėnesio renginių planus.</w:t>
      </w:r>
    </w:p>
    <w:p w:rsidR="004F2967" w:rsidRDefault="004F2967" w:rsidP="008670B7">
      <w:pPr>
        <w:pStyle w:val="Betarp"/>
        <w:ind w:firstLine="1296"/>
      </w:pPr>
      <w:r w:rsidRPr="004F2967">
        <w:t xml:space="preserve">NVŠM veiklos vertinimo anketoje </w:t>
      </w:r>
      <w:r>
        <w:t>šį punktą 2 lygiu įvertino 22</w:t>
      </w:r>
      <w:r w:rsidR="00927633">
        <w:t>,</w:t>
      </w:r>
      <w:r>
        <w:t xml:space="preserve">9 </w:t>
      </w:r>
      <w:proofErr w:type="spellStart"/>
      <w:r>
        <w:t>proc</w:t>
      </w:r>
      <w:proofErr w:type="spellEnd"/>
      <w:r>
        <w:t>., 3 lygiu – 66</w:t>
      </w:r>
      <w:r w:rsidR="00927633">
        <w:t>,</w:t>
      </w:r>
      <w:r>
        <w:t xml:space="preserve">7 </w:t>
      </w:r>
      <w:proofErr w:type="spellStart"/>
      <w:r>
        <w:t>proc</w:t>
      </w:r>
      <w:proofErr w:type="spellEnd"/>
      <w:r>
        <w:t>., 4 lygiu – 10</w:t>
      </w:r>
      <w:r w:rsidR="00927633">
        <w:t>,</w:t>
      </w:r>
      <w:r>
        <w:t xml:space="preserve">4 </w:t>
      </w:r>
      <w:proofErr w:type="spellStart"/>
      <w:r>
        <w:t>proc</w:t>
      </w:r>
      <w:proofErr w:type="spellEnd"/>
      <w:r>
        <w:t xml:space="preserve">. respondentų. </w:t>
      </w:r>
    </w:p>
    <w:p w:rsidR="00D6157F" w:rsidRDefault="00D6157F" w:rsidP="008670B7">
      <w:pPr>
        <w:pStyle w:val="Betarp"/>
        <w:ind w:firstLine="1296"/>
      </w:pPr>
    </w:p>
    <w:p w:rsidR="004F2967" w:rsidRPr="004F2967" w:rsidRDefault="005250E9" w:rsidP="00D22711">
      <w:pPr>
        <w:ind w:right="1179" w:firstLine="360"/>
      </w:pPr>
      <w:r w:rsidRPr="00266852">
        <w:rPr>
          <w:b/>
        </w:rPr>
        <w:t>Išvados:</w:t>
      </w:r>
    </w:p>
    <w:p w:rsidR="00E0230E" w:rsidRPr="00E0230E" w:rsidRDefault="004B52E2" w:rsidP="003A3BBB">
      <w:pPr>
        <w:pStyle w:val="Sraopastraipa"/>
        <w:numPr>
          <w:ilvl w:val="0"/>
          <w:numId w:val="10"/>
        </w:numPr>
        <w:jc w:val="both"/>
        <w:rPr>
          <w:rFonts w:ascii="Times New Roman" w:hAnsi="Times New Roman"/>
          <w:sz w:val="24"/>
          <w:szCs w:val="24"/>
        </w:rPr>
      </w:pPr>
      <w:r>
        <w:rPr>
          <w:rFonts w:ascii="Times New Roman" w:hAnsi="Times New Roman"/>
          <w:sz w:val="24"/>
          <w:szCs w:val="24"/>
        </w:rPr>
        <w:t>79</w:t>
      </w:r>
      <w:r w:rsidR="00266852" w:rsidRPr="00E0230E">
        <w:rPr>
          <w:rFonts w:ascii="Times New Roman" w:hAnsi="Times New Roman"/>
          <w:sz w:val="24"/>
          <w:szCs w:val="24"/>
        </w:rPr>
        <w:t xml:space="preserve"> </w:t>
      </w:r>
      <w:proofErr w:type="spellStart"/>
      <w:r w:rsidR="00266852" w:rsidRPr="00E0230E">
        <w:rPr>
          <w:rFonts w:ascii="Times New Roman" w:hAnsi="Times New Roman"/>
          <w:sz w:val="24"/>
          <w:szCs w:val="24"/>
        </w:rPr>
        <w:t>proc</w:t>
      </w:r>
      <w:proofErr w:type="spellEnd"/>
      <w:r w:rsidR="003E4643" w:rsidRPr="00E0230E">
        <w:rPr>
          <w:rFonts w:ascii="Times New Roman" w:hAnsi="Times New Roman"/>
          <w:sz w:val="24"/>
          <w:szCs w:val="24"/>
        </w:rPr>
        <w:t>.</w:t>
      </w:r>
      <w:r w:rsidR="00266852" w:rsidRPr="00E0230E">
        <w:rPr>
          <w:rFonts w:ascii="Times New Roman" w:hAnsi="Times New Roman"/>
          <w:sz w:val="24"/>
          <w:szCs w:val="24"/>
        </w:rPr>
        <w:t xml:space="preserve"> bendruomenės narių aktyviai dalyvauja planuojant įstaigos veiklą. Padalinių </w:t>
      </w:r>
      <w:r w:rsidR="00C71049">
        <w:rPr>
          <w:rFonts w:ascii="Times New Roman" w:hAnsi="Times New Roman"/>
          <w:sz w:val="24"/>
          <w:szCs w:val="24"/>
        </w:rPr>
        <w:t xml:space="preserve">mokytojai </w:t>
      </w:r>
      <w:r w:rsidR="00266852" w:rsidRPr="00E0230E">
        <w:rPr>
          <w:rFonts w:ascii="Times New Roman" w:hAnsi="Times New Roman"/>
          <w:sz w:val="24"/>
          <w:szCs w:val="24"/>
        </w:rPr>
        <w:t xml:space="preserve">kartu planuoja  koncertus, spektaklius, renginius, išvykas, kuria planus, papildančius integruotą meninį vaikų ugdymą, geranoriškai padeda mažesnę patirtį turintiems kolegoms. </w:t>
      </w:r>
    </w:p>
    <w:p w:rsidR="004B52E2" w:rsidRDefault="004B52E2" w:rsidP="003A3BBB">
      <w:pPr>
        <w:pStyle w:val="Sraopastraipa"/>
        <w:numPr>
          <w:ilvl w:val="0"/>
          <w:numId w:val="10"/>
        </w:numPr>
        <w:jc w:val="both"/>
      </w:pPr>
      <w:r>
        <w:rPr>
          <w:rFonts w:ascii="Times New Roman" w:hAnsi="Times New Roman"/>
          <w:sz w:val="24"/>
          <w:szCs w:val="24"/>
        </w:rPr>
        <w:t xml:space="preserve">21 </w:t>
      </w:r>
      <w:proofErr w:type="spellStart"/>
      <w:r>
        <w:rPr>
          <w:rFonts w:ascii="Times New Roman" w:hAnsi="Times New Roman"/>
          <w:sz w:val="24"/>
          <w:szCs w:val="24"/>
        </w:rPr>
        <w:t>proc</w:t>
      </w:r>
      <w:proofErr w:type="spellEnd"/>
      <w:r>
        <w:rPr>
          <w:rFonts w:ascii="Times New Roman" w:hAnsi="Times New Roman"/>
          <w:sz w:val="24"/>
          <w:szCs w:val="24"/>
        </w:rPr>
        <w:t>.</w:t>
      </w:r>
      <w:r w:rsidRPr="00E0230E">
        <w:rPr>
          <w:rFonts w:ascii="Times New Roman" w:hAnsi="Times New Roman"/>
          <w:sz w:val="24"/>
          <w:szCs w:val="24"/>
        </w:rPr>
        <w:t xml:space="preserve"> respondent</w:t>
      </w:r>
      <w:r>
        <w:rPr>
          <w:rFonts w:ascii="Times New Roman" w:hAnsi="Times New Roman"/>
          <w:sz w:val="24"/>
          <w:szCs w:val="24"/>
        </w:rPr>
        <w:t xml:space="preserve">ų nurodo, </w:t>
      </w:r>
      <w:r w:rsidRPr="00E0230E">
        <w:rPr>
          <w:rFonts w:ascii="Times New Roman" w:hAnsi="Times New Roman"/>
          <w:sz w:val="24"/>
          <w:szCs w:val="24"/>
        </w:rPr>
        <w:t xml:space="preserve">kad </w:t>
      </w:r>
      <w:r>
        <w:rPr>
          <w:rFonts w:ascii="Times New Roman" w:hAnsi="Times New Roman"/>
          <w:sz w:val="24"/>
          <w:szCs w:val="24"/>
        </w:rPr>
        <w:t>jų veikla nėra įtraukiama į įstaigos renginių planus.</w:t>
      </w:r>
      <w:r w:rsidRPr="00E0230E">
        <w:rPr>
          <w:rFonts w:ascii="Times New Roman" w:hAnsi="Times New Roman"/>
          <w:sz w:val="24"/>
          <w:szCs w:val="24"/>
        </w:rPr>
        <w:t xml:space="preserve"> </w:t>
      </w:r>
    </w:p>
    <w:p w:rsidR="00C272B4" w:rsidRPr="00C272B4" w:rsidRDefault="004B52E2" w:rsidP="003A3BBB">
      <w:pPr>
        <w:pStyle w:val="Sraopastraipa"/>
        <w:numPr>
          <w:ilvl w:val="0"/>
          <w:numId w:val="10"/>
        </w:numPr>
        <w:jc w:val="both"/>
      </w:pPr>
      <w:r>
        <w:rPr>
          <w:rFonts w:ascii="Times New Roman" w:hAnsi="Times New Roman"/>
          <w:sz w:val="24"/>
          <w:szCs w:val="24"/>
        </w:rPr>
        <w:t xml:space="preserve">Visi respondentai nurodo, kad dalyvauja bendroje veikloje su kitais įstaigos kolektyvais. </w:t>
      </w:r>
      <w:r w:rsidR="00266852" w:rsidRPr="00E0230E">
        <w:rPr>
          <w:rFonts w:ascii="Times New Roman" w:hAnsi="Times New Roman"/>
          <w:sz w:val="24"/>
          <w:szCs w:val="24"/>
        </w:rPr>
        <w:t>Vykdoma bendra įstaigos kolektyvinė veikla – spektaklių, koncertų stebėjimas, meniniai projektai</w:t>
      </w:r>
      <w:r w:rsidR="00C272B4">
        <w:rPr>
          <w:rFonts w:ascii="Times New Roman" w:hAnsi="Times New Roman"/>
          <w:sz w:val="24"/>
          <w:szCs w:val="24"/>
        </w:rPr>
        <w:t>, o</w:t>
      </w:r>
      <w:r w:rsidR="00C272B4" w:rsidRPr="00E0230E">
        <w:rPr>
          <w:rFonts w:ascii="Times New Roman" w:hAnsi="Times New Roman"/>
          <w:sz w:val="24"/>
          <w:szCs w:val="24"/>
        </w:rPr>
        <w:t xml:space="preserve">rganizuojamos bendros  kūrybinės stovyklos. </w:t>
      </w:r>
    </w:p>
    <w:p w:rsidR="00DD4E64" w:rsidRPr="00DD4E64" w:rsidRDefault="004B52E2" w:rsidP="003A3BBB">
      <w:pPr>
        <w:pStyle w:val="Sraopastraipa"/>
        <w:numPr>
          <w:ilvl w:val="0"/>
          <w:numId w:val="10"/>
        </w:numPr>
        <w:jc w:val="both"/>
      </w:pPr>
      <w:r>
        <w:rPr>
          <w:rFonts w:ascii="Times New Roman" w:hAnsi="Times New Roman"/>
          <w:sz w:val="24"/>
          <w:szCs w:val="24"/>
        </w:rPr>
        <w:t>8</w:t>
      </w:r>
      <w:r w:rsidR="00C71049">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proc</w:t>
      </w:r>
      <w:proofErr w:type="spellEnd"/>
      <w:r>
        <w:rPr>
          <w:rFonts w:ascii="Times New Roman" w:hAnsi="Times New Roman"/>
          <w:sz w:val="24"/>
          <w:szCs w:val="24"/>
        </w:rPr>
        <w:t xml:space="preserve">. </w:t>
      </w:r>
      <w:r w:rsidR="001F1575">
        <w:rPr>
          <w:rFonts w:ascii="Times New Roman" w:hAnsi="Times New Roman"/>
          <w:sz w:val="24"/>
          <w:szCs w:val="24"/>
        </w:rPr>
        <w:t xml:space="preserve">respondentų </w:t>
      </w:r>
      <w:r>
        <w:rPr>
          <w:rFonts w:ascii="Times New Roman" w:hAnsi="Times New Roman"/>
          <w:sz w:val="24"/>
          <w:szCs w:val="24"/>
        </w:rPr>
        <w:t>teigia, kad jų kolektyvo pasiekimai bei veiklos rezultatai atsispindi įstaigos internetinėje svetainėje.</w:t>
      </w:r>
      <w:r w:rsidR="00DD4E64">
        <w:rPr>
          <w:rFonts w:ascii="Times New Roman" w:hAnsi="Times New Roman"/>
          <w:sz w:val="24"/>
          <w:szCs w:val="24"/>
        </w:rPr>
        <w:t xml:space="preserve"> </w:t>
      </w:r>
    </w:p>
    <w:p w:rsidR="004B52E2" w:rsidRPr="004B52E2" w:rsidRDefault="00DD4E64" w:rsidP="003A3BBB">
      <w:pPr>
        <w:pStyle w:val="Sraopastraipa"/>
        <w:numPr>
          <w:ilvl w:val="0"/>
          <w:numId w:val="10"/>
        </w:numPr>
        <w:jc w:val="both"/>
      </w:pPr>
      <w:r>
        <w:rPr>
          <w:rFonts w:ascii="Times New Roman" w:hAnsi="Times New Roman"/>
          <w:sz w:val="24"/>
          <w:szCs w:val="24"/>
        </w:rPr>
        <w:t xml:space="preserve">Pateikti du pasiūlymai dėl pasiekimų viešinimo: kiekvienam padaliniui turėti savo internetinę svetainę, galerijos nuotraukos turėtų būti prie kiekvieno kolektyvo. </w:t>
      </w:r>
    </w:p>
    <w:p w:rsidR="004C465E" w:rsidRDefault="00DD4E64" w:rsidP="00DD4E64">
      <w:pPr>
        <w:rPr>
          <w:b/>
        </w:rPr>
      </w:pPr>
      <w:r>
        <w:rPr>
          <w:b/>
        </w:rPr>
        <w:t xml:space="preserve">5.2. </w:t>
      </w:r>
      <w:r w:rsidR="00266852" w:rsidRPr="00792523">
        <w:rPr>
          <w:b/>
        </w:rPr>
        <w:t>ĮSTAIGOS ĮSIVERTINIMAS</w:t>
      </w:r>
    </w:p>
    <w:p w:rsidR="00DD4E64" w:rsidRPr="00792523" w:rsidRDefault="00DD4E64" w:rsidP="00DD4E64">
      <w:pPr>
        <w:rPr>
          <w:b/>
        </w:rPr>
      </w:pPr>
    </w:p>
    <w:p w:rsidR="00C04414" w:rsidRPr="00C04414" w:rsidRDefault="00C04414" w:rsidP="004E14EB">
      <w:pPr>
        <w:ind w:firstLine="1296"/>
        <w:jc w:val="both"/>
      </w:pPr>
      <w:r>
        <w:t xml:space="preserve">JC platusis </w:t>
      </w:r>
      <w:r w:rsidR="00D22711">
        <w:t xml:space="preserve">ir giluminis </w:t>
      </w:r>
      <w:r w:rsidR="00DD795C">
        <w:t xml:space="preserve">vidaus </w:t>
      </w:r>
      <w:r>
        <w:t xml:space="preserve">įsivertinimas atliekamas pirmą kartą. Mokytojai </w:t>
      </w:r>
      <w:r w:rsidR="00112982">
        <w:t xml:space="preserve">kasmet pateikia </w:t>
      </w:r>
      <w:r>
        <w:t xml:space="preserve">savo veiklos įsivertinimą, nurodydami veiklos stipriąsias ir silpnąsias sritis, numatydami </w:t>
      </w:r>
      <w:r w:rsidR="00E0230E">
        <w:t>planuojamus veiklos pokyčius.</w:t>
      </w:r>
    </w:p>
    <w:p w:rsidR="000920DD" w:rsidRDefault="00266852" w:rsidP="000920DD">
      <w:pPr>
        <w:jc w:val="both"/>
        <w:rPr>
          <w:lang w:val="en-US"/>
        </w:rPr>
      </w:pPr>
      <w:r>
        <w:rPr>
          <w:b/>
        </w:rPr>
        <w:t xml:space="preserve"> </w:t>
      </w:r>
      <w:r w:rsidR="00255611">
        <w:rPr>
          <w:b/>
        </w:rPr>
        <w:tab/>
      </w:r>
      <w:r w:rsidR="003E6B40" w:rsidRPr="004F2967">
        <w:t xml:space="preserve">NVŠM veiklos vertinimo anketoje </w:t>
      </w:r>
      <w:r w:rsidR="003E6B40">
        <w:t xml:space="preserve">šį punktą </w:t>
      </w:r>
      <w:r w:rsidR="003E6B40">
        <w:rPr>
          <w:lang w:val="en-US"/>
        </w:rPr>
        <w:t xml:space="preserve">2 </w:t>
      </w:r>
      <w:proofErr w:type="spellStart"/>
      <w:r w:rsidR="003E6B40">
        <w:rPr>
          <w:lang w:val="en-US"/>
        </w:rPr>
        <w:t>lygiu</w:t>
      </w:r>
      <w:proofErr w:type="spellEnd"/>
      <w:r w:rsidR="003E6B40">
        <w:rPr>
          <w:lang w:val="en-US"/>
        </w:rPr>
        <w:t xml:space="preserve"> </w:t>
      </w:r>
      <w:proofErr w:type="spellStart"/>
      <w:r w:rsidR="000920DD">
        <w:rPr>
          <w:lang w:val="en-US"/>
        </w:rPr>
        <w:t>į</w:t>
      </w:r>
      <w:r w:rsidR="003E6B40">
        <w:rPr>
          <w:lang w:val="en-US"/>
        </w:rPr>
        <w:t>vertin</w:t>
      </w:r>
      <w:r w:rsidR="000920DD">
        <w:rPr>
          <w:lang w:val="en-US"/>
        </w:rPr>
        <w:t>o</w:t>
      </w:r>
      <w:proofErr w:type="spellEnd"/>
      <w:r w:rsidR="003E6B40">
        <w:rPr>
          <w:lang w:val="en-US"/>
        </w:rPr>
        <w:t xml:space="preserve"> 22</w:t>
      </w:r>
      <w:r w:rsidR="00927633">
        <w:rPr>
          <w:lang w:val="en-US"/>
        </w:rPr>
        <w:t>,</w:t>
      </w:r>
      <w:r w:rsidR="003E6B40">
        <w:rPr>
          <w:lang w:val="en-US"/>
        </w:rPr>
        <w:t xml:space="preserve">2 proc., </w:t>
      </w:r>
      <w:r w:rsidR="003E6B40" w:rsidRPr="009331B4">
        <w:t>3</w:t>
      </w:r>
      <w:r w:rsidR="003E6B40">
        <w:t xml:space="preserve"> l</w:t>
      </w:r>
      <w:r w:rsidR="003E6B40" w:rsidRPr="009331B4">
        <w:t>ygi</w:t>
      </w:r>
      <w:r w:rsidR="003E6B40">
        <w:t>u</w:t>
      </w:r>
      <w:r w:rsidR="003E6B40" w:rsidRPr="009331B4">
        <w:t xml:space="preserve"> – 57,8 </w:t>
      </w:r>
      <w:proofErr w:type="spellStart"/>
      <w:r w:rsidR="003E6B40">
        <w:t>proc</w:t>
      </w:r>
      <w:proofErr w:type="spellEnd"/>
      <w:r w:rsidR="003E6B40">
        <w:t>.</w:t>
      </w:r>
      <w:r w:rsidR="003E6B40">
        <w:rPr>
          <w:lang w:val="en-US"/>
        </w:rPr>
        <w:t xml:space="preserve">, </w:t>
      </w:r>
      <w:proofErr w:type="gramStart"/>
      <w:r w:rsidR="000920DD">
        <w:rPr>
          <w:lang w:val="en-US"/>
        </w:rPr>
        <w:t xml:space="preserve">4 </w:t>
      </w:r>
      <w:proofErr w:type="spellStart"/>
      <w:r w:rsidR="000920DD">
        <w:rPr>
          <w:lang w:val="en-US"/>
        </w:rPr>
        <w:t>lygiu</w:t>
      </w:r>
      <w:proofErr w:type="spellEnd"/>
      <w:r w:rsidR="000920DD">
        <w:rPr>
          <w:lang w:val="en-US"/>
        </w:rPr>
        <w:t xml:space="preserve"> - 20 proc</w:t>
      </w:r>
      <w:r w:rsidR="000920DD" w:rsidRPr="009331B4">
        <w:rPr>
          <w:lang w:val="en-US"/>
        </w:rPr>
        <w:t xml:space="preserve">. </w:t>
      </w:r>
      <w:proofErr w:type="spellStart"/>
      <w:r w:rsidR="000920DD">
        <w:rPr>
          <w:lang w:val="en-US"/>
        </w:rPr>
        <w:t>respondentų</w:t>
      </w:r>
      <w:proofErr w:type="spellEnd"/>
      <w:r w:rsidR="000920DD">
        <w:rPr>
          <w:lang w:val="en-US"/>
        </w:rPr>
        <w:t>.</w:t>
      </w:r>
      <w:proofErr w:type="gramEnd"/>
      <w:r w:rsidR="000920DD">
        <w:rPr>
          <w:lang w:val="en-US"/>
        </w:rPr>
        <w:t xml:space="preserve"> </w:t>
      </w:r>
    </w:p>
    <w:p w:rsidR="000920DD" w:rsidRDefault="000920DD" w:rsidP="000920DD">
      <w:pPr>
        <w:jc w:val="both"/>
        <w:rPr>
          <w:lang w:val="en-US"/>
        </w:rPr>
      </w:pPr>
    </w:p>
    <w:p w:rsidR="00CC6A12" w:rsidRDefault="004E14EB" w:rsidP="00D22711">
      <w:pPr>
        <w:ind w:firstLine="360"/>
        <w:rPr>
          <w:lang w:val="en-US"/>
        </w:rPr>
      </w:pPr>
      <w:r>
        <w:rPr>
          <w:b/>
        </w:rPr>
        <w:t>Išvados</w:t>
      </w:r>
      <w:r w:rsidR="003E6B40">
        <w:rPr>
          <w:b/>
        </w:rPr>
        <w:t>:</w:t>
      </w:r>
    </w:p>
    <w:p w:rsidR="00CC6A12" w:rsidRPr="001117E5" w:rsidRDefault="00CC6A12" w:rsidP="004E14EB">
      <w:pPr>
        <w:pStyle w:val="Sraopastraipa"/>
        <w:numPr>
          <w:ilvl w:val="0"/>
          <w:numId w:val="16"/>
        </w:numPr>
        <w:jc w:val="both"/>
        <w:rPr>
          <w:rFonts w:ascii="Times New Roman" w:hAnsi="Times New Roman"/>
          <w:sz w:val="24"/>
          <w:szCs w:val="24"/>
          <w:lang w:val="en-US"/>
        </w:rPr>
      </w:pPr>
      <w:r w:rsidRPr="001117E5">
        <w:rPr>
          <w:rFonts w:ascii="Times New Roman" w:hAnsi="Times New Roman"/>
          <w:sz w:val="24"/>
          <w:szCs w:val="24"/>
          <w:lang w:val="en-US"/>
        </w:rPr>
        <w:t xml:space="preserve">Į </w:t>
      </w:r>
      <w:proofErr w:type="spellStart"/>
      <w:r w:rsidRPr="001117E5">
        <w:rPr>
          <w:rFonts w:ascii="Times New Roman" w:hAnsi="Times New Roman"/>
          <w:sz w:val="24"/>
          <w:szCs w:val="24"/>
          <w:lang w:val="en-US"/>
        </w:rPr>
        <w:t>anketos</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klausimus</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atsakė</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tik</w:t>
      </w:r>
      <w:proofErr w:type="spellEnd"/>
      <w:r w:rsidRPr="001117E5">
        <w:rPr>
          <w:rFonts w:ascii="Times New Roman" w:hAnsi="Times New Roman"/>
          <w:sz w:val="24"/>
          <w:szCs w:val="24"/>
          <w:lang w:val="en-US"/>
        </w:rPr>
        <w:t xml:space="preserve"> 6</w:t>
      </w:r>
      <w:r w:rsidR="001F1575">
        <w:rPr>
          <w:rFonts w:ascii="Times New Roman" w:hAnsi="Times New Roman"/>
          <w:sz w:val="24"/>
          <w:szCs w:val="24"/>
          <w:lang w:val="en-US"/>
        </w:rPr>
        <w:t>3</w:t>
      </w:r>
      <w:r w:rsidRPr="001117E5">
        <w:rPr>
          <w:rFonts w:ascii="Times New Roman" w:hAnsi="Times New Roman"/>
          <w:sz w:val="24"/>
          <w:szCs w:val="24"/>
          <w:lang w:val="en-US"/>
        </w:rPr>
        <w:t xml:space="preserve"> proc. </w:t>
      </w:r>
      <w:proofErr w:type="spellStart"/>
      <w:r w:rsidRPr="001117E5">
        <w:rPr>
          <w:rFonts w:ascii="Times New Roman" w:hAnsi="Times New Roman"/>
          <w:sz w:val="24"/>
          <w:szCs w:val="24"/>
          <w:lang w:val="en-US"/>
        </w:rPr>
        <w:t>visų</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įstaigos</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mokytojų</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bendruomenės</w:t>
      </w:r>
      <w:proofErr w:type="spellEnd"/>
      <w:r w:rsidRPr="001117E5">
        <w:rPr>
          <w:rFonts w:ascii="Times New Roman" w:hAnsi="Times New Roman"/>
          <w:sz w:val="24"/>
          <w:szCs w:val="24"/>
          <w:lang w:val="en-US"/>
        </w:rPr>
        <w:t xml:space="preserve"> </w:t>
      </w:r>
      <w:proofErr w:type="spellStart"/>
      <w:r w:rsidRPr="001117E5">
        <w:rPr>
          <w:rFonts w:ascii="Times New Roman" w:hAnsi="Times New Roman"/>
          <w:sz w:val="24"/>
          <w:szCs w:val="24"/>
          <w:lang w:val="en-US"/>
        </w:rPr>
        <w:t>narių</w:t>
      </w:r>
      <w:proofErr w:type="spellEnd"/>
      <w:r w:rsidRPr="001117E5">
        <w:rPr>
          <w:rFonts w:ascii="Times New Roman" w:hAnsi="Times New Roman"/>
          <w:sz w:val="24"/>
          <w:szCs w:val="24"/>
          <w:lang w:val="en-US"/>
        </w:rPr>
        <w:t xml:space="preserve">. </w:t>
      </w:r>
      <w:r w:rsidR="008B63B4">
        <w:rPr>
          <w:rFonts w:ascii="Times New Roman" w:hAnsi="Times New Roman"/>
          <w:sz w:val="24"/>
          <w:szCs w:val="24"/>
          <w:lang w:val="en-US"/>
        </w:rPr>
        <w:t>2</w:t>
      </w:r>
      <w:r w:rsidR="001F1575">
        <w:rPr>
          <w:rFonts w:ascii="Times New Roman" w:hAnsi="Times New Roman"/>
          <w:sz w:val="24"/>
          <w:szCs w:val="24"/>
          <w:lang w:val="en-US"/>
        </w:rPr>
        <w:t>2</w:t>
      </w:r>
      <w:r w:rsidR="008B63B4">
        <w:rPr>
          <w:rFonts w:ascii="Times New Roman" w:hAnsi="Times New Roman"/>
          <w:sz w:val="24"/>
          <w:szCs w:val="24"/>
          <w:lang w:val="en-US"/>
        </w:rPr>
        <w:t xml:space="preserve"> </w:t>
      </w:r>
      <w:proofErr w:type="spellStart"/>
      <w:proofErr w:type="gramStart"/>
      <w:r w:rsidR="008B63B4">
        <w:rPr>
          <w:rFonts w:ascii="Times New Roman" w:hAnsi="Times New Roman"/>
          <w:sz w:val="24"/>
          <w:szCs w:val="24"/>
          <w:lang w:val="en-US"/>
        </w:rPr>
        <w:t>mokytojai</w:t>
      </w:r>
      <w:proofErr w:type="spellEnd"/>
      <w:r w:rsidR="008B63B4">
        <w:rPr>
          <w:rFonts w:ascii="Times New Roman" w:hAnsi="Times New Roman"/>
          <w:sz w:val="24"/>
          <w:szCs w:val="24"/>
          <w:lang w:val="en-US"/>
        </w:rPr>
        <w:t xml:space="preserve"> </w:t>
      </w:r>
      <w:r w:rsidR="000B5828" w:rsidRPr="001117E5">
        <w:rPr>
          <w:rFonts w:ascii="Times New Roman" w:hAnsi="Times New Roman"/>
          <w:sz w:val="24"/>
          <w:szCs w:val="24"/>
          <w:lang w:val="en-US"/>
        </w:rPr>
        <w:t xml:space="preserve"> </w:t>
      </w:r>
      <w:proofErr w:type="spellStart"/>
      <w:r w:rsidR="008B63B4">
        <w:rPr>
          <w:rFonts w:ascii="Times New Roman" w:hAnsi="Times New Roman"/>
          <w:sz w:val="24"/>
          <w:szCs w:val="24"/>
          <w:lang w:val="en-US"/>
        </w:rPr>
        <w:t>ne</w:t>
      </w:r>
      <w:r w:rsidR="000B5828" w:rsidRPr="001117E5">
        <w:rPr>
          <w:rFonts w:ascii="Times New Roman" w:hAnsi="Times New Roman"/>
          <w:sz w:val="24"/>
          <w:szCs w:val="24"/>
          <w:lang w:val="en-US"/>
        </w:rPr>
        <w:t>dalyva</w:t>
      </w:r>
      <w:r w:rsidR="008B63B4">
        <w:rPr>
          <w:rFonts w:ascii="Times New Roman" w:hAnsi="Times New Roman"/>
          <w:sz w:val="24"/>
          <w:szCs w:val="24"/>
          <w:lang w:val="en-US"/>
        </w:rPr>
        <w:t>vo</w:t>
      </w:r>
      <w:proofErr w:type="spellEnd"/>
      <w:proofErr w:type="gramEnd"/>
      <w:r w:rsidR="000B5828" w:rsidRPr="001117E5">
        <w:rPr>
          <w:rFonts w:ascii="Times New Roman" w:hAnsi="Times New Roman"/>
          <w:sz w:val="24"/>
          <w:szCs w:val="24"/>
          <w:lang w:val="en-US"/>
        </w:rPr>
        <w:t xml:space="preserve"> </w:t>
      </w:r>
      <w:proofErr w:type="spellStart"/>
      <w:r w:rsidR="008B63B4">
        <w:rPr>
          <w:rFonts w:ascii="Times New Roman" w:hAnsi="Times New Roman"/>
          <w:sz w:val="24"/>
          <w:szCs w:val="24"/>
          <w:lang w:val="en-US"/>
        </w:rPr>
        <w:t>giluminiame</w:t>
      </w:r>
      <w:proofErr w:type="spellEnd"/>
      <w:r w:rsidR="008B63B4">
        <w:rPr>
          <w:rFonts w:ascii="Times New Roman" w:hAnsi="Times New Roman"/>
          <w:sz w:val="24"/>
          <w:szCs w:val="24"/>
          <w:lang w:val="en-US"/>
        </w:rPr>
        <w:t xml:space="preserve"> </w:t>
      </w:r>
      <w:r w:rsidR="000B5828" w:rsidRPr="001117E5">
        <w:rPr>
          <w:rFonts w:ascii="Times New Roman" w:hAnsi="Times New Roman"/>
          <w:sz w:val="24"/>
          <w:szCs w:val="24"/>
          <w:lang w:val="en-US"/>
        </w:rPr>
        <w:t xml:space="preserve">5 </w:t>
      </w:r>
      <w:proofErr w:type="spellStart"/>
      <w:r w:rsidR="000B5828" w:rsidRPr="001117E5">
        <w:rPr>
          <w:rFonts w:ascii="Times New Roman" w:hAnsi="Times New Roman"/>
          <w:sz w:val="24"/>
          <w:szCs w:val="24"/>
          <w:lang w:val="en-US"/>
        </w:rPr>
        <w:t>srities</w:t>
      </w:r>
      <w:proofErr w:type="spellEnd"/>
      <w:r w:rsidR="000B5828" w:rsidRPr="001117E5">
        <w:rPr>
          <w:rFonts w:ascii="Times New Roman" w:hAnsi="Times New Roman"/>
          <w:sz w:val="24"/>
          <w:szCs w:val="24"/>
          <w:lang w:val="en-US"/>
        </w:rPr>
        <w:t xml:space="preserve"> </w:t>
      </w:r>
      <w:proofErr w:type="spellStart"/>
      <w:r w:rsidR="000B5828" w:rsidRPr="001117E5">
        <w:rPr>
          <w:rFonts w:ascii="Times New Roman" w:hAnsi="Times New Roman"/>
          <w:sz w:val="24"/>
          <w:szCs w:val="24"/>
          <w:lang w:val="en-US"/>
        </w:rPr>
        <w:t>tyrime</w:t>
      </w:r>
      <w:proofErr w:type="spellEnd"/>
      <w:r w:rsidR="000B5828" w:rsidRPr="001117E5">
        <w:rPr>
          <w:rFonts w:ascii="Times New Roman" w:hAnsi="Times New Roman"/>
          <w:sz w:val="24"/>
          <w:szCs w:val="24"/>
          <w:lang w:val="en-US"/>
        </w:rPr>
        <w:t>.</w:t>
      </w:r>
    </w:p>
    <w:p w:rsidR="00C35642" w:rsidRPr="001117E5" w:rsidRDefault="00266852" w:rsidP="004E14EB">
      <w:pPr>
        <w:pStyle w:val="Sraopastraipa"/>
        <w:numPr>
          <w:ilvl w:val="0"/>
          <w:numId w:val="17"/>
        </w:numPr>
        <w:jc w:val="both"/>
      </w:pPr>
      <w:r w:rsidRPr="001117E5">
        <w:rPr>
          <w:rFonts w:ascii="Times New Roman" w:hAnsi="Times New Roman"/>
          <w:sz w:val="24"/>
          <w:szCs w:val="24"/>
        </w:rPr>
        <w:t>Į klausimą „Ar dalyvavimas įsivertinimo procese skatina Jus susitelkti, keisti požiūrį į darbą</w:t>
      </w:r>
      <w:r w:rsidR="001F1575">
        <w:rPr>
          <w:rFonts w:ascii="Times New Roman" w:hAnsi="Times New Roman"/>
          <w:sz w:val="24"/>
          <w:szCs w:val="24"/>
        </w:rPr>
        <w:t>?</w:t>
      </w:r>
      <w:r w:rsidRPr="001117E5">
        <w:rPr>
          <w:rFonts w:ascii="Times New Roman" w:hAnsi="Times New Roman"/>
          <w:sz w:val="24"/>
          <w:szCs w:val="24"/>
        </w:rPr>
        <w:t xml:space="preserve">“ </w:t>
      </w:r>
      <w:r w:rsidR="00E43834" w:rsidRPr="001117E5">
        <w:rPr>
          <w:rFonts w:ascii="Times New Roman" w:hAnsi="Times New Roman"/>
          <w:sz w:val="24"/>
          <w:szCs w:val="24"/>
        </w:rPr>
        <w:t xml:space="preserve">23 respondentai  </w:t>
      </w:r>
      <w:r w:rsidRPr="001117E5">
        <w:rPr>
          <w:rFonts w:ascii="Times New Roman" w:hAnsi="Times New Roman"/>
          <w:sz w:val="24"/>
          <w:szCs w:val="24"/>
        </w:rPr>
        <w:t>atsakė „Taip“, 14 – „Ne“. Apibendrinant rezultatus galim</w:t>
      </w:r>
      <w:r w:rsidR="000B5828" w:rsidRPr="001117E5">
        <w:rPr>
          <w:rFonts w:ascii="Times New Roman" w:hAnsi="Times New Roman"/>
          <w:sz w:val="24"/>
          <w:szCs w:val="24"/>
        </w:rPr>
        <w:t>a</w:t>
      </w:r>
      <w:r w:rsidRPr="001117E5">
        <w:rPr>
          <w:rFonts w:ascii="Times New Roman" w:hAnsi="Times New Roman"/>
          <w:sz w:val="24"/>
          <w:szCs w:val="24"/>
        </w:rPr>
        <w:t xml:space="preserve"> teigti, jog įsivertinimas </w:t>
      </w:r>
      <w:r w:rsidR="001546C3" w:rsidRPr="001117E5">
        <w:rPr>
          <w:rFonts w:ascii="Times New Roman" w:hAnsi="Times New Roman"/>
          <w:sz w:val="24"/>
          <w:szCs w:val="24"/>
        </w:rPr>
        <w:t xml:space="preserve">skatina </w:t>
      </w:r>
      <w:r w:rsidR="00E43834" w:rsidRPr="001117E5">
        <w:rPr>
          <w:rFonts w:ascii="Times New Roman" w:hAnsi="Times New Roman"/>
          <w:sz w:val="24"/>
          <w:szCs w:val="24"/>
        </w:rPr>
        <w:t xml:space="preserve">dalį </w:t>
      </w:r>
      <w:r w:rsidRPr="001117E5">
        <w:rPr>
          <w:rFonts w:ascii="Times New Roman" w:hAnsi="Times New Roman"/>
          <w:sz w:val="24"/>
          <w:szCs w:val="24"/>
        </w:rPr>
        <w:t>bendruomen</w:t>
      </w:r>
      <w:r w:rsidR="00E43834" w:rsidRPr="001117E5">
        <w:rPr>
          <w:rFonts w:ascii="Times New Roman" w:hAnsi="Times New Roman"/>
          <w:sz w:val="24"/>
          <w:szCs w:val="24"/>
        </w:rPr>
        <w:t>ės</w:t>
      </w:r>
      <w:r w:rsidRPr="001117E5">
        <w:rPr>
          <w:rFonts w:ascii="Times New Roman" w:hAnsi="Times New Roman"/>
          <w:sz w:val="24"/>
          <w:szCs w:val="24"/>
        </w:rPr>
        <w:t xml:space="preserve"> susitelkti ir keisti požiūrį į darbą, ieškoti teigiamų ar neigiamų faktorių, analizuoti galimybes</w:t>
      </w:r>
      <w:r w:rsidR="00C35642" w:rsidRPr="001117E5">
        <w:rPr>
          <w:rFonts w:ascii="Times New Roman" w:hAnsi="Times New Roman"/>
          <w:sz w:val="24"/>
          <w:szCs w:val="24"/>
        </w:rPr>
        <w:t xml:space="preserve"> bei </w:t>
      </w:r>
      <w:r w:rsidRPr="001117E5">
        <w:rPr>
          <w:rFonts w:ascii="Times New Roman" w:hAnsi="Times New Roman"/>
          <w:sz w:val="24"/>
          <w:szCs w:val="24"/>
        </w:rPr>
        <w:t>nauj</w:t>
      </w:r>
      <w:r w:rsidR="00C35642" w:rsidRPr="001117E5">
        <w:rPr>
          <w:rFonts w:ascii="Times New Roman" w:hAnsi="Times New Roman"/>
          <w:sz w:val="24"/>
          <w:szCs w:val="24"/>
        </w:rPr>
        <w:t>as</w:t>
      </w:r>
      <w:r w:rsidRPr="001117E5">
        <w:rPr>
          <w:rFonts w:ascii="Times New Roman" w:hAnsi="Times New Roman"/>
          <w:sz w:val="24"/>
          <w:szCs w:val="24"/>
        </w:rPr>
        <w:t xml:space="preserve"> darbo form</w:t>
      </w:r>
      <w:r w:rsidR="00C35642" w:rsidRPr="001117E5">
        <w:rPr>
          <w:rFonts w:ascii="Times New Roman" w:hAnsi="Times New Roman"/>
          <w:sz w:val="24"/>
          <w:szCs w:val="24"/>
        </w:rPr>
        <w:t>as</w:t>
      </w:r>
      <w:r w:rsidRPr="001117E5">
        <w:rPr>
          <w:rFonts w:ascii="Times New Roman" w:hAnsi="Times New Roman"/>
          <w:sz w:val="24"/>
          <w:szCs w:val="24"/>
        </w:rPr>
        <w:t xml:space="preserve">. </w:t>
      </w:r>
    </w:p>
    <w:p w:rsidR="001864DB" w:rsidRPr="00266852" w:rsidRDefault="001117E5" w:rsidP="00B42B29">
      <w:pPr>
        <w:pStyle w:val="Sraopastraipa"/>
        <w:numPr>
          <w:ilvl w:val="0"/>
          <w:numId w:val="17"/>
        </w:numPr>
        <w:jc w:val="both"/>
      </w:pPr>
      <w:r>
        <w:rPr>
          <w:rFonts w:ascii="Times New Roman" w:hAnsi="Times New Roman"/>
          <w:sz w:val="24"/>
          <w:szCs w:val="24"/>
        </w:rPr>
        <w:t>Įsivertinimo grupė dirbo laikydamasi etikos, moralės</w:t>
      </w:r>
      <w:r w:rsidR="007C70D9">
        <w:rPr>
          <w:rFonts w:ascii="Times New Roman" w:hAnsi="Times New Roman"/>
          <w:sz w:val="24"/>
          <w:szCs w:val="24"/>
        </w:rPr>
        <w:t>,</w:t>
      </w:r>
      <w:r>
        <w:rPr>
          <w:rFonts w:ascii="Times New Roman" w:hAnsi="Times New Roman"/>
          <w:sz w:val="24"/>
          <w:szCs w:val="24"/>
        </w:rPr>
        <w:t xml:space="preserve"> </w:t>
      </w:r>
      <w:r w:rsidR="007C70D9">
        <w:rPr>
          <w:rFonts w:ascii="Times New Roman" w:hAnsi="Times New Roman"/>
          <w:sz w:val="24"/>
          <w:szCs w:val="24"/>
        </w:rPr>
        <w:t xml:space="preserve">pozityvumo bei duomenų konfidencialumo </w:t>
      </w:r>
      <w:r>
        <w:rPr>
          <w:rFonts w:ascii="Times New Roman" w:hAnsi="Times New Roman"/>
          <w:sz w:val="24"/>
          <w:szCs w:val="24"/>
        </w:rPr>
        <w:t>nuostatų, planavo</w:t>
      </w:r>
      <w:r w:rsidR="007C70D9">
        <w:rPr>
          <w:rFonts w:ascii="Times New Roman" w:hAnsi="Times New Roman"/>
          <w:sz w:val="24"/>
          <w:szCs w:val="24"/>
        </w:rPr>
        <w:t xml:space="preserve">, koordinavo </w:t>
      </w:r>
      <w:r>
        <w:rPr>
          <w:rFonts w:ascii="Times New Roman" w:hAnsi="Times New Roman"/>
          <w:sz w:val="24"/>
          <w:szCs w:val="24"/>
        </w:rPr>
        <w:t>veiklą, palaikė ryšį su bendruomene</w:t>
      </w:r>
      <w:r w:rsidR="007C70D9">
        <w:rPr>
          <w:rFonts w:ascii="Times New Roman" w:hAnsi="Times New Roman"/>
          <w:sz w:val="24"/>
          <w:szCs w:val="24"/>
        </w:rPr>
        <w:t xml:space="preserve">. </w:t>
      </w:r>
      <w:r>
        <w:rPr>
          <w:rFonts w:ascii="Times New Roman" w:hAnsi="Times New Roman"/>
          <w:sz w:val="24"/>
          <w:szCs w:val="24"/>
        </w:rPr>
        <w:t xml:space="preserve"> </w:t>
      </w:r>
    </w:p>
    <w:p w:rsidR="006B4DAF" w:rsidRDefault="00DD4E64" w:rsidP="00DD4E64">
      <w:pPr>
        <w:pStyle w:val="Betarp"/>
        <w:rPr>
          <w:b/>
        </w:rPr>
      </w:pPr>
      <w:r>
        <w:rPr>
          <w:b/>
        </w:rPr>
        <w:t xml:space="preserve">5.3. </w:t>
      </w:r>
      <w:r w:rsidR="000547FB" w:rsidRPr="006B4DAF">
        <w:rPr>
          <w:b/>
        </w:rPr>
        <w:t>VALDYMO DEMOKRATIŠKUMAS</w:t>
      </w:r>
    </w:p>
    <w:p w:rsidR="00DD4E64" w:rsidRPr="006B4DAF" w:rsidRDefault="00DD4E64" w:rsidP="00DD4E64">
      <w:pPr>
        <w:pStyle w:val="Betarp"/>
        <w:rPr>
          <w:b/>
        </w:rPr>
      </w:pPr>
    </w:p>
    <w:p w:rsidR="00255611" w:rsidRDefault="004A2C40" w:rsidP="008670B7">
      <w:pPr>
        <w:pStyle w:val="Betarp"/>
        <w:ind w:firstLine="1296"/>
        <w:jc w:val="both"/>
        <w:rPr>
          <w:rFonts w:eastAsiaTheme="minorHAnsi"/>
          <w:lang w:eastAsia="en-US"/>
        </w:rPr>
      </w:pPr>
      <w:r>
        <w:rPr>
          <w:rFonts w:eastAsiaTheme="minorHAnsi"/>
          <w:lang w:eastAsia="en-US"/>
        </w:rPr>
        <w:t>Įstaigoje v</w:t>
      </w:r>
      <w:r w:rsidR="006F25B7" w:rsidRPr="006F25B7">
        <w:rPr>
          <w:rFonts w:eastAsiaTheme="minorHAnsi"/>
          <w:lang w:eastAsia="en-US"/>
        </w:rPr>
        <w:t>eikia</w:t>
      </w:r>
      <w:r w:rsidR="006F25B7">
        <w:rPr>
          <w:rFonts w:eastAsiaTheme="minorHAnsi"/>
          <w:lang w:eastAsia="en-US"/>
        </w:rPr>
        <w:t xml:space="preserve"> šie savivaldos organai</w:t>
      </w:r>
      <w:r w:rsidR="006F25B7" w:rsidRPr="006F25B7">
        <w:rPr>
          <w:rFonts w:eastAsiaTheme="minorHAnsi"/>
          <w:lang w:eastAsia="en-US"/>
        </w:rPr>
        <w:t>: JC taryba, mokytojų taryba, atestacinė komisija, metodinė taryba</w:t>
      </w:r>
      <w:r w:rsidR="002C097B">
        <w:rPr>
          <w:rFonts w:eastAsiaTheme="minorHAnsi"/>
          <w:lang w:eastAsia="en-US"/>
        </w:rPr>
        <w:t>.</w:t>
      </w:r>
      <w:r w:rsidR="006F25B7">
        <w:rPr>
          <w:rFonts w:eastAsiaTheme="minorHAnsi"/>
          <w:lang w:eastAsia="en-US"/>
        </w:rPr>
        <w:t xml:space="preserve">  </w:t>
      </w:r>
    </w:p>
    <w:p w:rsidR="003E6B40" w:rsidRDefault="003E6B40" w:rsidP="008670B7">
      <w:pPr>
        <w:pStyle w:val="Betarp"/>
        <w:ind w:firstLine="1296"/>
        <w:jc w:val="both"/>
        <w:rPr>
          <w:lang w:val="en-US"/>
        </w:rPr>
      </w:pPr>
      <w:r w:rsidRPr="004F2967">
        <w:t xml:space="preserve">NVŠM veiklos vertinimo anketoje </w:t>
      </w:r>
      <w:r>
        <w:t>šį punktą 1</w:t>
      </w:r>
      <w:r>
        <w:rPr>
          <w:lang w:val="en-US"/>
        </w:rPr>
        <w:t xml:space="preserve"> </w:t>
      </w:r>
      <w:proofErr w:type="spellStart"/>
      <w:r>
        <w:rPr>
          <w:lang w:val="en-US"/>
        </w:rPr>
        <w:t>lygiu</w:t>
      </w:r>
      <w:proofErr w:type="spellEnd"/>
      <w:r>
        <w:rPr>
          <w:lang w:val="en-US"/>
        </w:rPr>
        <w:t xml:space="preserve"> </w:t>
      </w:r>
      <w:proofErr w:type="spellStart"/>
      <w:r>
        <w:rPr>
          <w:lang w:val="en-US"/>
        </w:rPr>
        <w:t>vertina</w:t>
      </w:r>
      <w:proofErr w:type="spellEnd"/>
      <w:r>
        <w:rPr>
          <w:lang w:val="en-US"/>
        </w:rPr>
        <w:t xml:space="preserve"> 2</w:t>
      </w:r>
      <w:r w:rsidR="008B63B4">
        <w:rPr>
          <w:lang w:val="en-US"/>
        </w:rPr>
        <w:t>,</w:t>
      </w:r>
      <w:r>
        <w:rPr>
          <w:lang w:val="en-US"/>
        </w:rPr>
        <w:t xml:space="preserve">1 proc., 2 </w:t>
      </w:r>
      <w:proofErr w:type="spellStart"/>
      <w:r>
        <w:rPr>
          <w:lang w:val="en-US"/>
        </w:rPr>
        <w:t>lygiu</w:t>
      </w:r>
      <w:proofErr w:type="spellEnd"/>
      <w:r>
        <w:rPr>
          <w:lang w:val="en-US"/>
        </w:rPr>
        <w:t xml:space="preserve"> – 27</w:t>
      </w:r>
      <w:proofErr w:type="gramStart"/>
      <w:r w:rsidR="001F1575">
        <w:rPr>
          <w:lang w:val="en-US"/>
        </w:rPr>
        <w:t>,</w:t>
      </w:r>
      <w:r>
        <w:rPr>
          <w:lang w:val="en-US"/>
        </w:rPr>
        <w:t>7</w:t>
      </w:r>
      <w:proofErr w:type="gramEnd"/>
      <w:r>
        <w:rPr>
          <w:lang w:val="en-US"/>
        </w:rPr>
        <w:t xml:space="preserve"> proc., 3 </w:t>
      </w:r>
      <w:proofErr w:type="spellStart"/>
      <w:r>
        <w:rPr>
          <w:lang w:val="en-US"/>
        </w:rPr>
        <w:t>lygiu</w:t>
      </w:r>
      <w:proofErr w:type="spellEnd"/>
      <w:r>
        <w:rPr>
          <w:lang w:val="en-US"/>
        </w:rPr>
        <w:t xml:space="preserve"> – 44</w:t>
      </w:r>
      <w:r w:rsidR="004A2C40">
        <w:rPr>
          <w:lang w:val="en-US"/>
        </w:rPr>
        <w:t>,</w:t>
      </w:r>
      <w:r>
        <w:rPr>
          <w:lang w:val="en-US"/>
        </w:rPr>
        <w:t xml:space="preserve">7 proc., 4 </w:t>
      </w:r>
      <w:proofErr w:type="spellStart"/>
      <w:r>
        <w:rPr>
          <w:lang w:val="en-US"/>
        </w:rPr>
        <w:t>lygiu</w:t>
      </w:r>
      <w:proofErr w:type="spellEnd"/>
      <w:r>
        <w:rPr>
          <w:lang w:val="en-US"/>
        </w:rPr>
        <w:t xml:space="preserve"> – 25</w:t>
      </w:r>
      <w:r w:rsidR="008B63B4">
        <w:rPr>
          <w:lang w:val="en-US"/>
        </w:rPr>
        <w:t>,</w:t>
      </w:r>
      <w:r>
        <w:rPr>
          <w:lang w:val="en-US"/>
        </w:rPr>
        <w:t xml:space="preserve">5 proc. </w:t>
      </w:r>
      <w:proofErr w:type="spellStart"/>
      <w:r>
        <w:rPr>
          <w:lang w:val="en-US"/>
        </w:rPr>
        <w:t>respondentų</w:t>
      </w:r>
      <w:proofErr w:type="spellEnd"/>
      <w:r>
        <w:rPr>
          <w:lang w:val="en-US"/>
        </w:rPr>
        <w:t>.</w:t>
      </w:r>
    </w:p>
    <w:p w:rsidR="00D6157F" w:rsidRDefault="00D6157F" w:rsidP="008670B7">
      <w:pPr>
        <w:pStyle w:val="Betarp"/>
        <w:ind w:firstLine="1296"/>
        <w:jc w:val="both"/>
        <w:rPr>
          <w:lang w:val="en-US"/>
        </w:rPr>
      </w:pPr>
    </w:p>
    <w:p w:rsidR="005370CD" w:rsidRPr="00D6157F" w:rsidRDefault="00F6067A" w:rsidP="00D6157F">
      <w:pPr>
        <w:pStyle w:val="Betarp"/>
        <w:ind w:firstLine="360"/>
        <w:rPr>
          <w:b/>
          <w:sz w:val="32"/>
          <w:szCs w:val="32"/>
        </w:rPr>
      </w:pPr>
      <w:r w:rsidRPr="00D6157F">
        <w:rPr>
          <w:b/>
        </w:rPr>
        <w:lastRenderedPageBreak/>
        <w:t>Išvados:</w:t>
      </w:r>
      <w:r w:rsidR="005370CD" w:rsidRPr="00D6157F">
        <w:rPr>
          <w:b/>
          <w:sz w:val="32"/>
          <w:szCs w:val="32"/>
        </w:rPr>
        <w:t xml:space="preserve"> </w:t>
      </w:r>
    </w:p>
    <w:p w:rsidR="005370CD" w:rsidRDefault="000476BA" w:rsidP="003A3BBB">
      <w:pPr>
        <w:pStyle w:val="Betarp"/>
        <w:numPr>
          <w:ilvl w:val="0"/>
          <w:numId w:val="28"/>
        </w:numPr>
        <w:jc w:val="both"/>
      </w:pPr>
      <w:r>
        <w:t xml:space="preserve">JC </w:t>
      </w:r>
      <w:r w:rsidR="005370CD" w:rsidRPr="000476BA">
        <w:t>valdymas pakankamai demokratiškas.</w:t>
      </w:r>
    </w:p>
    <w:p w:rsidR="002F13E4" w:rsidRPr="000476BA" w:rsidRDefault="008C1C26" w:rsidP="003A3BBB">
      <w:pPr>
        <w:pStyle w:val="Betarp"/>
        <w:numPr>
          <w:ilvl w:val="0"/>
          <w:numId w:val="28"/>
        </w:numPr>
        <w:jc w:val="both"/>
      </w:pPr>
      <w:r>
        <w:t xml:space="preserve">50 </w:t>
      </w:r>
      <w:proofErr w:type="spellStart"/>
      <w:r>
        <w:t>proc</w:t>
      </w:r>
      <w:proofErr w:type="spellEnd"/>
      <w:r>
        <w:t xml:space="preserve">. </w:t>
      </w:r>
      <w:r w:rsidR="002F13E4">
        <w:t xml:space="preserve">respondentų </w:t>
      </w:r>
      <w:r w:rsidR="004A2C40">
        <w:t xml:space="preserve">metodinės </w:t>
      </w:r>
      <w:r w:rsidR="002F13E4">
        <w:t>tarybos posėdžiuose teikia siūlymus</w:t>
      </w:r>
      <w:r>
        <w:t xml:space="preserve">; 58 </w:t>
      </w:r>
      <w:proofErr w:type="spellStart"/>
      <w:r>
        <w:t>proc</w:t>
      </w:r>
      <w:proofErr w:type="spellEnd"/>
      <w:r>
        <w:t xml:space="preserve">. </w:t>
      </w:r>
      <w:r w:rsidR="002F13E4">
        <w:t>dalyvauja diskusijose.</w:t>
      </w:r>
    </w:p>
    <w:p w:rsidR="005370CD" w:rsidRPr="000476BA" w:rsidRDefault="008C1C26" w:rsidP="003A3BBB">
      <w:pPr>
        <w:pStyle w:val="Betarp"/>
        <w:numPr>
          <w:ilvl w:val="0"/>
          <w:numId w:val="28"/>
        </w:numPr>
        <w:jc w:val="both"/>
      </w:pPr>
      <w:r>
        <w:t xml:space="preserve">26 </w:t>
      </w:r>
      <w:proofErr w:type="spellStart"/>
      <w:r>
        <w:t>proc</w:t>
      </w:r>
      <w:proofErr w:type="spellEnd"/>
      <w:r>
        <w:t xml:space="preserve">. </w:t>
      </w:r>
      <w:r w:rsidR="00CD0546">
        <w:t>nurodo, kad</w:t>
      </w:r>
      <w:r w:rsidR="005370CD" w:rsidRPr="000476BA">
        <w:t xml:space="preserve"> pasyviai stebi </w:t>
      </w:r>
      <w:r w:rsidR="004A2C40">
        <w:t xml:space="preserve">metodinės </w:t>
      </w:r>
      <w:r w:rsidR="005370CD" w:rsidRPr="000476BA">
        <w:t>tarybos veiklą</w:t>
      </w:r>
      <w:r w:rsidR="00CD0546">
        <w:t xml:space="preserve"> </w:t>
      </w:r>
      <w:r>
        <w:t xml:space="preserve">ir </w:t>
      </w:r>
      <w:r w:rsidR="005370CD" w:rsidRPr="000476BA">
        <w:t>neteikia jokių pasiūlymų. Išvada</w:t>
      </w:r>
      <w:r w:rsidR="00FD284D" w:rsidRPr="000476BA">
        <w:t xml:space="preserve"> </w:t>
      </w:r>
      <w:r w:rsidR="005370CD" w:rsidRPr="000476BA">
        <w:t xml:space="preserve">- trūksta </w:t>
      </w:r>
      <w:r>
        <w:t xml:space="preserve">mokytojų </w:t>
      </w:r>
      <w:r w:rsidR="005370CD" w:rsidRPr="000476BA">
        <w:t xml:space="preserve">aktyvumo ir iniciatyvos. </w:t>
      </w:r>
    </w:p>
    <w:p w:rsidR="003A2C75" w:rsidRDefault="008C1C26" w:rsidP="003A3BBB">
      <w:pPr>
        <w:pStyle w:val="Betarp"/>
        <w:numPr>
          <w:ilvl w:val="0"/>
          <w:numId w:val="28"/>
        </w:numPr>
        <w:jc w:val="both"/>
      </w:pPr>
      <w:r>
        <w:t xml:space="preserve">60 </w:t>
      </w:r>
      <w:proofErr w:type="spellStart"/>
      <w:r>
        <w:t>proc</w:t>
      </w:r>
      <w:proofErr w:type="spellEnd"/>
      <w:r>
        <w:t xml:space="preserve">. respondentų nurodo, kad </w:t>
      </w:r>
      <w:r w:rsidRPr="000476BA">
        <w:t>dalyvauja arba dalyvavo</w:t>
      </w:r>
      <w:r>
        <w:t xml:space="preserve"> anksčiau</w:t>
      </w:r>
      <w:r w:rsidRPr="000476BA">
        <w:t xml:space="preserve"> </w:t>
      </w:r>
      <w:r>
        <w:t>į</w:t>
      </w:r>
      <w:r w:rsidR="005370CD" w:rsidRPr="000476BA">
        <w:t xml:space="preserve">staigos </w:t>
      </w:r>
      <w:r w:rsidR="001F614C">
        <w:t>savivaldos grupių</w:t>
      </w:r>
      <w:r w:rsidR="005370CD" w:rsidRPr="000476BA">
        <w:t xml:space="preserve"> veikloje</w:t>
      </w:r>
      <w:r>
        <w:t xml:space="preserve"> (JC taryba, metodinė taryba, atestacijos komisija, optimizacijos grupė, priėmimo komisija, kultūrinių renginių grupė).</w:t>
      </w:r>
      <w:r w:rsidR="005370CD" w:rsidRPr="000476BA">
        <w:t xml:space="preserve"> </w:t>
      </w:r>
    </w:p>
    <w:p w:rsidR="000622E3" w:rsidRDefault="000622E3" w:rsidP="003A3BBB">
      <w:pPr>
        <w:pStyle w:val="Betarp"/>
        <w:numPr>
          <w:ilvl w:val="0"/>
          <w:numId w:val="28"/>
        </w:numPr>
        <w:jc w:val="both"/>
      </w:pPr>
      <w:r>
        <w:t>Į k</w:t>
      </w:r>
      <w:r w:rsidR="004A2C40">
        <w:t>l</w:t>
      </w:r>
      <w:r>
        <w:t xml:space="preserve">ausimą „Ar Jūsų kolektyve (būrelyje) veikia tėvų komiteto grupė?“ 50 </w:t>
      </w:r>
      <w:proofErr w:type="spellStart"/>
      <w:r>
        <w:t>proc</w:t>
      </w:r>
      <w:proofErr w:type="spellEnd"/>
      <w:r>
        <w:t xml:space="preserve">. atsako teigiamai, 21 </w:t>
      </w:r>
      <w:proofErr w:type="spellStart"/>
      <w:r>
        <w:t>proc</w:t>
      </w:r>
      <w:proofErr w:type="spellEnd"/>
      <w:r>
        <w:t xml:space="preserve">. nurodo, kad </w:t>
      </w:r>
      <w:r w:rsidR="00F25B21">
        <w:t xml:space="preserve">tokia grupė </w:t>
      </w:r>
      <w:r>
        <w:t xml:space="preserve">neveikia, </w:t>
      </w:r>
      <w:r w:rsidR="00F25B21">
        <w:t xml:space="preserve">5 </w:t>
      </w:r>
      <w:proofErr w:type="spellStart"/>
      <w:r w:rsidR="00F25B21">
        <w:t>proc</w:t>
      </w:r>
      <w:proofErr w:type="spellEnd"/>
      <w:r w:rsidR="00F25B21">
        <w:t xml:space="preserve">. planuoja tėvų komiteto veiklą, </w:t>
      </w:r>
      <w:r>
        <w:t xml:space="preserve">26 </w:t>
      </w:r>
      <w:proofErr w:type="spellStart"/>
      <w:r>
        <w:t>proc</w:t>
      </w:r>
      <w:proofErr w:type="spellEnd"/>
      <w:r>
        <w:t xml:space="preserve">. nurodo, kad jų </w:t>
      </w:r>
      <w:r w:rsidR="00F25B21">
        <w:t xml:space="preserve">darbe </w:t>
      </w:r>
      <w:r>
        <w:t>tai netinka</w:t>
      </w:r>
      <w:r w:rsidR="00F25B21">
        <w:t xml:space="preserve">. </w:t>
      </w:r>
    </w:p>
    <w:p w:rsidR="00F25B21" w:rsidRDefault="00F25B21" w:rsidP="003A3BBB">
      <w:pPr>
        <w:pStyle w:val="Betarp"/>
        <w:numPr>
          <w:ilvl w:val="0"/>
          <w:numId w:val="28"/>
        </w:numPr>
        <w:jc w:val="both"/>
      </w:pPr>
      <w:r>
        <w:t xml:space="preserve">Į klausimą „Ar Jūsų kolektyve (būrelyje) veikia mokinių taryba?“ 37 </w:t>
      </w:r>
      <w:proofErr w:type="spellStart"/>
      <w:r>
        <w:t>proc</w:t>
      </w:r>
      <w:proofErr w:type="spellEnd"/>
      <w:r>
        <w:t xml:space="preserve">. </w:t>
      </w:r>
      <w:r w:rsidR="00AD7241">
        <w:t xml:space="preserve">mokytojų </w:t>
      </w:r>
      <w:r>
        <w:t xml:space="preserve">atsako teigiamai, 39 </w:t>
      </w:r>
      <w:proofErr w:type="spellStart"/>
      <w:r>
        <w:t>proc</w:t>
      </w:r>
      <w:proofErr w:type="spellEnd"/>
      <w:r>
        <w:t xml:space="preserve">. – neigiamai, 5 </w:t>
      </w:r>
      <w:proofErr w:type="spellStart"/>
      <w:r>
        <w:t>proc</w:t>
      </w:r>
      <w:proofErr w:type="spellEnd"/>
      <w:r>
        <w:t xml:space="preserve">. planuoja mokinių </w:t>
      </w:r>
      <w:r w:rsidR="006B4DAF">
        <w:t xml:space="preserve">tarybos </w:t>
      </w:r>
      <w:r>
        <w:t xml:space="preserve">veiklą, 13 </w:t>
      </w:r>
      <w:proofErr w:type="spellStart"/>
      <w:r>
        <w:t>proc</w:t>
      </w:r>
      <w:proofErr w:type="spellEnd"/>
      <w:r>
        <w:t>. atsako, kad jų darbe tai netinka.</w:t>
      </w:r>
    </w:p>
    <w:p w:rsidR="00BC2694" w:rsidRPr="00BC2694" w:rsidRDefault="00F25B21" w:rsidP="003A3BBB">
      <w:pPr>
        <w:pStyle w:val="Betarp"/>
        <w:numPr>
          <w:ilvl w:val="0"/>
          <w:numId w:val="28"/>
        </w:numPr>
        <w:jc w:val="both"/>
      </w:pPr>
      <w:r>
        <w:t xml:space="preserve">63 </w:t>
      </w:r>
      <w:proofErr w:type="spellStart"/>
      <w:r>
        <w:t>proc</w:t>
      </w:r>
      <w:proofErr w:type="spellEnd"/>
      <w:r>
        <w:t xml:space="preserve">. </w:t>
      </w:r>
      <w:r w:rsidR="00CD0546">
        <w:t xml:space="preserve">respondentų </w:t>
      </w:r>
      <w:r w:rsidR="005370CD" w:rsidRPr="000476BA">
        <w:t xml:space="preserve">mano, kad </w:t>
      </w:r>
      <w:r w:rsidR="006B4DAF">
        <w:t xml:space="preserve">Jaunimo centre </w:t>
      </w:r>
      <w:r>
        <w:t>turėtų veikti mokinių savivalda (taryba)</w:t>
      </w:r>
      <w:r w:rsidR="002A1126">
        <w:t>.</w:t>
      </w:r>
      <w:r w:rsidR="005370CD" w:rsidRPr="001B48A3">
        <w:rPr>
          <w:lang w:val="en-US"/>
        </w:rPr>
        <w:t xml:space="preserve"> </w:t>
      </w:r>
    </w:p>
    <w:p w:rsidR="001B48A3" w:rsidRPr="001B48A3" w:rsidRDefault="00BC2694" w:rsidP="003A3BBB">
      <w:pPr>
        <w:pStyle w:val="Betarp"/>
        <w:numPr>
          <w:ilvl w:val="0"/>
          <w:numId w:val="28"/>
        </w:numPr>
        <w:jc w:val="both"/>
      </w:pPr>
      <w:r>
        <w:rPr>
          <w:rFonts w:eastAsiaTheme="minorHAnsi"/>
          <w:lang w:eastAsia="en-US"/>
        </w:rPr>
        <w:t>Veikusios anksčiau optimizavimo ir kultūrinių renginių grupės šiuo metu neveikia.</w:t>
      </w:r>
    </w:p>
    <w:p w:rsidR="006B4DAF" w:rsidRDefault="006B4DAF" w:rsidP="003A3BBB">
      <w:pPr>
        <w:jc w:val="both"/>
        <w:rPr>
          <w:b/>
        </w:rPr>
      </w:pPr>
    </w:p>
    <w:p w:rsidR="006F25B7" w:rsidRDefault="00DD4E64" w:rsidP="00DD4E64">
      <w:pPr>
        <w:rPr>
          <w:b/>
        </w:rPr>
      </w:pPr>
      <w:r>
        <w:rPr>
          <w:b/>
        </w:rPr>
        <w:t xml:space="preserve">5.4. </w:t>
      </w:r>
      <w:r w:rsidR="00AE7971" w:rsidRPr="00AE7971">
        <w:rPr>
          <w:b/>
        </w:rPr>
        <w:t>PERSONALO VALDYMAS</w:t>
      </w:r>
    </w:p>
    <w:p w:rsidR="00DD4E64" w:rsidRDefault="00DD4E64" w:rsidP="00DD4E64">
      <w:pPr>
        <w:rPr>
          <w:b/>
        </w:rPr>
      </w:pPr>
    </w:p>
    <w:p w:rsidR="002A1126" w:rsidRDefault="006F25B7" w:rsidP="001B48A3">
      <w:pPr>
        <w:ind w:firstLine="1296"/>
        <w:jc w:val="both"/>
        <w:rPr>
          <w:b/>
        </w:rPr>
      </w:pPr>
      <w:r w:rsidRPr="00B9162E">
        <w:t>201</w:t>
      </w:r>
      <w:r w:rsidR="00B9162E" w:rsidRPr="00B9162E">
        <w:t>4</w:t>
      </w:r>
      <w:r w:rsidRPr="00B9162E">
        <w:t xml:space="preserve"> </w:t>
      </w:r>
      <w:proofErr w:type="spellStart"/>
      <w:r w:rsidRPr="00B9162E">
        <w:t>m</w:t>
      </w:r>
      <w:proofErr w:type="spellEnd"/>
      <w:r w:rsidRPr="00B9162E">
        <w:t xml:space="preserve">. JC </w:t>
      </w:r>
      <w:r w:rsidR="00B9162E">
        <w:t xml:space="preserve">iš viso </w:t>
      </w:r>
      <w:r w:rsidRPr="00B9162E">
        <w:t>dirb</w:t>
      </w:r>
      <w:r w:rsidR="00B9162E" w:rsidRPr="00B9162E">
        <w:t>a</w:t>
      </w:r>
      <w:r w:rsidRPr="006F25B7">
        <w:rPr>
          <w:b/>
        </w:rPr>
        <w:t xml:space="preserve"> </w:t>
      </w:r>
      <w:r w:rsidRPr="006F25B7">
        <w:t>92 darbuotojai</w:t>
      </w:r>
      <w:r w:rsidR="00B9162E">
        <w:t>,</w:t>
      </w:r>
      <w:r w:rsidRPr="006F25B7">
        <w:t xml:space="preserve"> iš jų 10 administracijos </w:t>
      </w:r>
      <w:r w:rsidR="00B9162E">
        <w:t xml:space="preserve">ir </w:t>
      </w:r>
      <w:r w:rsidRPr="006F25B7">
        <w:t>22 techniniai darbuotojai</w:t>
      </w:r>
      <w:r w:rsidR="00B9162E">
        <w:t xml:space="preserve">. Dirba </w:t>
      </w:r>
      <w:r w:rsidRPr="006F25B7">
        <w:t>60 mokytoj</w:t>
      </w:r>
      <w:r w:rsidR="00B9162E">
        <w:t xml:space="preserve">ų </w:t>
      </w:r>
      <w:r w:rsidRPr="006F25B7">
        <w:t xml:space="preserve">(iš jų </w:t>
      </w:r>
      <w:r w:rsidR="0049323E">
        <w:t xml:space="preserve">ir </w:t>
      </w:r>
      <w:r w:rsidRPr="006F25B7">
        <w:t>admi</w:t>
      </w:r>
      <w:r>
        <w:t>n</w:t>
      </w:r>
      <w:r w:rsidRPr="006F25B7">
        <w:t>istracijos darbuotojai)</w:t>
      </w:r>
      <w:r w:rsidR="00B9162E">
        <w:t>:</w:t>
      </w:r>
      <w:r>
        <w:t xml:space="preserve"> </w:t>
      </w:r>
      <w:r w:rsidR="00F6067A">
        <w:t xml:space="preserve">11 </w:t>
      </w:r>
      <w:r w:rsidR="00B9162E">
        <w:t>mokytojų e</w:t>
      </w:r>
      <w:r w:rsidRPr="006F25B7">
        <w:t>kspert</w:t>
      </w:r>
      <w:r w:rsidR="00B9162E">
        <w:t>ų</w:t>
      </w:r>
      <w:r>
        <w:t xml:space="preserve">, </w:t>
      </w:r>
      <w:r w:rsidR="00F6067A" w:rsidRPr="006F25B7">
        <w:t>17</w:t>
      </w:r>
      <w:r w:rsidR="00F6067A">
        <w:t xml:space="preserve"> </w:t>
      </w:r>
      <w:r>
        <w:t>m</w:t>
      </w:r>
      <w:r w:rsidRPr="006F25B7">
        <w:t>okytoj</w:t>
      </w:r>
      <w:r w:rsidR="00B9162E">
        <w:t xml:space="preserve">ų </w:t>
      </w:r>
      <w:r w:rsidR="00CD4BAF">
        <w:t xml:space="preserve"> </w:t>
      </w:r>
      <w:r w:rsidRPr="006F25B7">
        <w:t>metodinink</w:t>
      </w:r>
      <w:r w:rsidR="00B9162E">
        <w:t>ų</w:t>
      </w:r>
      <w:r>
        <w:t xml:space="preserve">, </w:t>
      </w:r>
      <w:r w:rsidR="00F6067A">
        <w:t xml:space="preserve"> </w:t>
      </w:r>
      <w:r w:rsidR="001B48A3">
        <w:t xml:space="preserve">4 </w:t>
      </w:r>
      <w:r>
        <w:t>v</w:t>
      </w:r>
      <w:r w:rsidRPr="006F25B7">
        <w:t>yr</w:t>
      </w:r>
      <w:r w:rsidR="00AD7241">
        <w:t xml:space="preserve">esnieji </w:t>
      </w:r>
      <w:r w:rsidRPr="006F25B7">
        <w:t>mokytoj</w:t>
      </w:r>
      <w:r w:rsidR="00F6067A">
        <w:t>ai,</w:t>
      </w:r>
      <w:r>
        <w:t xml:space="preserve"> </w:t>
      </w:r>
      <w:r w:rsidR="001B48A3" w:rsidRPr="006F25B7">
        <w:t>18</w:t>
      </w:r>
      <w:r w:rsidR="001B48A3">
        <w:t xml:space="preserve"> </w:t>
      </w:r>
      <w:r>
        <w:t>m</w:t>
      </w:r>
      <w:r w:rsidRPr="006F25B7">
        <w:t>okytoj</w:t>
      </w:r>
      <w:r w:rsidR="00B9162E">
        <w:t>ų</w:t>
      </w:r>
      <w:r>
        <w:t xml:space="preserve">, </w:t>
      </w:r>
      <w:r w:rsidR="001B48A3">
        <w:t xml:space="preserve">11 </w:t>
      </w:r>
      <w:r>
        <w:t>n</w:t>
      </w:r>
      <w:r w:rsidRPr="006F25B7">
        <w:t>eatest</w:t>
      </w:r>
      <w:r w:rsidR="00B9162E">
        <w:t>uotų</w:t>
      </w:r>
      <w:r w:rsidR="001B48A3">
        <w:t>.</w:t>
      </w:r>
      <w:r w:rsidR="00B9162E">
        <w:t xml:space="preserve"> 2014 </w:t>
      </w:r>
      <w:proofErr w:type="spellStart"/>
      <w:r w:rsidR="00B9162E">
        <w:t>m</w:t>
      </w:r>
      <w:proofErr w:type="spellEnd"/>
      <w:r w:rsidR="00B9162E">
        <w:t>. atestuoti 3 mokytojai metodininkai ir 1 vyr</w:t>
      </w:r>
      <w:r w:rsidR="00AD7241">
        <w:t xml:space="preserve">esnysis </w:t>
      </w:r>
      <w:r w:rsidR="00B9162E">
        <w:t xml:space="preserve">mokytojas. JC </w:t>
      </w:r>
      <w:r w:rsidR="001B48A3">
        <w:t xml:space="preserve">tarifikuotos 998,98 </w:t>
      </w:r>
      <w:r w:rsidR="00CD4BAF">
        <w:t xml:space="preserve">pedagoginės </w:t>
      </w:r>
      <w:r w:rsidR="001B48A3">
        <w:t>valandos (iš jų – 828</w:t>
      </w:r>
      <w:r w:rsidR="00112982">
        <w:t xml:space="preserve"> kontaktinės</w:t>
      </w:r>
      <w:r w:rsidR="001B48A3">
        <w:t>). Patvirtinti 84,67 etatai</w:t>
      </w:r>
      <w:r w:rsidR="00E7593E">
        <w:t>,</w:t>
      </w:r>
      <w:r w:rsidR="001B48A3">
        <w:t xml:space="preserve"> 20</w:t>
      </w:r>
      <w:r w:rsidR="00B9162E">
        <w:t xml:space="preserve"> pareigybių</w:t>
      </w:r>
      <w:r w:rsidR="00E7593E">
        <w:t>,</w:t>
      </w:r>
      <w:r w:rsidR="001B48A3">
        <w:t xml:space="preserve"> </w:t>
      </w:r>
      <w:r w:rsidR="00E461FB">
        <w:t>25</w:t>
      </w:r>
      <w:r w:rsidR="002A1126">
        <w:t xml:space="preserve"> veiklos programos</w:t>
      </w:r>
      <w:r w:rsidR="00E461FB">
        <w:t>.</w:t>
      </w:r>
    </w:p>
    <w:p w:rsidR="00E43834" w:rsidRDefault="00E43834" w:rsidP="001B48A3">
      <w:pPr>
        <w:ind w:firstLine="1296"/>
        <w:jc w:val="both"/>
        <w:rPr>
          <w:lang w:val="en-US"/>
        </w:rPr>
      </w:pPr>
      <w:r w:rsidRPr="004F2967">
        <w:t xml:space="preserve">NVŠM veiklos vertinimo anketoje </w:t>
      </w:r>
      <w:r>
        <w:t xml:space="preserve">šį punktą </w:t>
      </w:r>
      <w:r>
        <w:rPr>
          <w:lang w:val="en-US"/>
        </w:rPr>
        <w:t xml:space="preserve">2 </w:t>
      </w:r>
      <w:proofErr w:type="spellStart"/>
      <w:r>
        <w:rPr>
          <w:lang w:val="en-US"/>
        </w:rPr>
        <w:t>lygiu</w:t>
      </w:r>
      <w:proofErr w:type="spellEnd"/>
      <w:r>
        <w:rPr>
          <w:lang w:val="en-US"/>
        </w:rPr>
        <w:t xml:space="preserve"> </w:t>
      </w:r>
      <w:proofErr w:type="spellStart"/>
      <w:r>
        <w:rPr>
          <w:lang w:val="en-US"/>
        </w:rPr>
        <w:t>vertina</w:t>
      </w:r>
      <w:proofErr w:type="spellEnd"/>
      <w:r>
        <w:rPr>
          <w:lang w:val="en-US"/>
        </w:rPr>
        <w:t xml:space="preserve"> 34</w:t>
      </w:r>
      <w:r w:rsidR="008670B7">
        <w:rPr>
          <w:lang w:val="en-US"/>
        </w:rPr>
        <w:t>,</w:t>
      </w:r>
      <w:r>
        <w:rPr>
          <w:lang w:val="en-US"/>
        </w:rPr>
        <w:t xml:space="preserve">7 proc., 3 </w:t>
      </w:r>
      <w:proofErr w:type="spellStart"/>
      <w:r>
        <w:rPr>
          <w:lang w:val="en-US"/>
        </w:rPr>
        <w:t>lygiu</w:t>
      </w:r>
      <w:proofErr w:type="spellEnd"/>
      <w:r>
        <w:rPr>
          <w:lang w:val="en-US"/>
        </w:rPr>
        <w:t xml:space="preserve"> – 44</w:t>
      </w:r>
      <w:proofErr w:type="gramStart"/>
      <w:r w:rsidR="00AD7241">
        <w:rPr>
          <w:lang w:val="en-US"/>
        </w:rPr>
        <w:t>,</w:t>
      </w:r>
      <w:r>
        <w:rPr>
          <w:lang w:val="en-US"/>
        </w:rPr>
        <w:t>9</w:t>
      </w:r>
      <w:proofErr w:type="gramEnd"/>
      <w:r>
        <w:rPr>
          <w:lang w:val="en-US"/>
        </w:rPr>
        <w:t xml:space="preserve"> proc., 4 </w:t>
      </w:r>
      <w:proofErr w:type="spellStart"/>
      <w:r>
        <w:rPr>
          <w:lang w:val="en-US"/>
        </w:rPr>
        <w:t>lygiu</w:t>
      </w:r>
      <w:proofErr w:type="spellEnd"/>
      <w:r>
        <w:rPr>
          <w:lang w:val="en-US"/>
        </w:rPr>
        <w:t xml:space="preserve"> – 20</w:t>
      </w:r>
      <w:r w:rsidR="00AD7241">
        <w:rPr>
          <w:lang w:val="en-US"/>
        </w:rPr>
        <w:t>,</w:t>
      </w:r>
      <w:r>
        <w:rPr>
          <w:lang w:val="en-US"/>
        </w:rPr>
        <w:t xml:space="preserve">4 proc. </w:t>
      </w:r>
      <w:proofErr w:type="spellStart"/>
      <w:r>
        <w:rPr>
          <w:lang w:val="en-US"/>
        </w:rPr>
        <w:t>respondentų</w:t>
      </w:r>
      <w:proofErr w:type="spellEnd"/>
      <w:r>
        <w:rPr>
          <w:lang w:val="en-US"/>
        </w:rPr>
        <w:t>.</w:t>
      </w:r>
    </w:p>
    <w:p w:rsidR="00D6157F" w:rsidRDefault="00D6157F" w:rsidP="001B48A3">
      <w:pPr>
        <w:ind w:firstLine="1296"/>
        <w:jc w:val="both"/>
        <w:rPr>
          <w:lang w:val="en-US"/>
        </w:rPr>
      </w:pPr>
    </w:p>
    <w:p w:rsidR="00BE37CD" w:rsidRDefault="001B48A3" w:rsidP="00D6157F">
      <w:pPr>
        <w:ind w:firstLine="360"/>
      </w:pPr>
      <w:r>
        <w:rPr>
          <w:b/>
        </w:rPr>
        <w:t>Išvados:</w:t>
      </w:r>
      <w:r w:rsidR="00BE37CD" w:rsidRPr="00BE37CD">
        <w:t xml:space="preserve"> </w:t>
      </w:r>
    </w:p>
    <w:p w:rsidR="00991D5A" w:rsidRPr="00991D5A" w:rsidRDefault="00991D5A" w:rsidP="00FA2376">
      <w:pPr>
        <w:numPr>
          <w:ilvl w:val="0"/>
          <w:numId w:val="9"/>
        </w:numPr>
        <w:jc w:val="both"/>
      </w:pPr>
      <w:r w:rsidRPr="00991D5A">
        <w:t xml:space="preserve">60 </w:t>
      </w:r>
      <w:proofErr w:type="spellStart"/>
      <w:r w:rsidRPr="00991D5A">
        <w:t>proc</w:t>
      </w:r>
      <w:proofErr w:type="spellEnd"/>
      <w:r w:rsidRPr="00991D5A">
        <w:t xml:space="preserve">. </w:t>
      </w:r>
      <w:r w:rsidR="00AD7241">
        <w:t xml:space="preserve">respondentų </w:t>
      </w:r>
      <w:r>
        <w:t xml:space="preserve">nurodo, kad jiems yra aktuali informacija apie personalo valdymą, 40 </w:t>
      </w:r>
      <w:proofErr w:type="spellStart"/>
      <w:r>
        <w:t>proc</w:t>
      </w:r>
      <w:proofErr w:type="spellEnd"/>
      <w:r>
        <w:t>. atsakiusiųjų tai nėra aktualu.</w:t>
      </w:r>
    </w:p>
    <w:p w:rsidR="00991D5A" w:rsidRPr="00991D5A" w:rsidRDefault="00991D5A" w:rsidP="00FA2376">
      <w:pPr>
        <w:numPr>
          <w:ilvl w:val="0"/>
          <w:numId w:val="9"/>
        </w:numPr>
        <w:jc w:val="both"/>
      </w:pPr>
      <w:r w:rsidRPr="00991D5A">
        <w:t xml:space="preserve">Į klausimą </w:t>
      </w:r>
      <w:r>
        <w:t xml:space="preserve">„Ar Jus tenkina aptarnaujančio personalo darbo kokybė?“ 71 </w:t>
      </w:r>
      <w:proofErr w:type="spellStart"/>
      <w:r>
        <w:t>proc</w:t>
      </w:r>
      <w:proofErr w:type="spellEnd"/>
      <w:r>
        <w:t xml:space="preserve">. </w:t>
      </w:r>
      <w:r w:rsidR="00AD7241">
        <w:t xml:space="preserve">mokytojų </w:t>
      </w:r>
      <w:r>
        <w:t xml:space="preserve">atsako teigiamai, 29 </w:t>
      </w:r>
      <w:proofErr w:type="spellStart"/>
      <w:r>
        <w:t>proc</w:t>
      </w:r>
      <w:proofErr w:type="spellEnd"/>
      <w:r>
        <w:t>. atsako neigiamai. Pateikti keli</w:t>
      </w:r>
      <w:r w:rsidR="00EC352E">
        <w:t xml:space="preserve"> paaiškinimai</w:t>
      </w:r>
      <w:r>
        <w:t xml:space="preserve">: </w:t>
      </w:r>
      <w:r w:rsidR="00EC352E">
        <w:t>aptarnaujančio personalo darbas organizuojamas neefektyviai ir per lėtai; trūksta efektyvaus laiko planavimo; nori geresnio požiūrio į darbą.</w:t>
      </w:r>
    </w:p>
    <w:p w:rsidR="000476BA" w:rsidRPr="000476BA" w:rsidRDefault="00EC352E" w:rsidP="00FA2376">
      <w:pPr>
        <w:numPr>
          <w:ilvl w:val="0"/>
          <w:numId w:val="9"/>
        </w:numPr>
        <w:jc w:val="both"/>
        <w:rPr>
          <w:b/>
        </w:rPr>
      </w:pPr>
      <w:r>
        <w:t xml:space="preserve">71 </w:t>
      </w:r>
      <w:proofErr w:type="spellStart"/>
      <w:r>
        <w:t>proc</w:t>
      </w:r>
      <w:proofErr w:type="spellEnd"/>
      <w:r>
        <w:t xml:space="preserve">. </w:t>
      </w:r>
      <w:r w:rsidR="000476BA">
        <w:t>respondentų tenkina darbo krūvio mokytojams paskirstymas</w:t>
      </w:r>
      <w:r>
        <w:t xml:space="preserve">, 29 </w:t>
      </w:r>
      <w:proofErr w:type="spellStart"/>
      <w:r>
        <w:t>proc</w:t>
      </w:r>
      <w:proofErr w:type="spellEnd"/>
      <w:r>
        <w:t>. – netenkina.</w:t>
      </w:r>
      <w:r w:rsidR="000476BA">
        <w:t xml:space="preserve"> </w:t>
      </w:r>
    </w:p>
    <w:p w:rsidR="000476BA" w:rsidRDefault="000476BA" w:rsidP="00FA2376">
      <w:pPr>
        <w:numPr>
          <w:ilvl w:val="0"/>
          <w:numId w:val="9"/>
        </w:numPr>
        <w:jc w:val="both"/>
      </w:pPr>
      <w:r>
        <w:t>Trūksta specialistų įvairovės: projektų rengėjų ir vadybininkų, kompiuterinių programų ir kompiuterinės įrangos specialistų, scenografų.</w:t>
      </w:r>
    </w:p>
    <w:p w:rsidR="0096583C" w:rsidRDefault="0096583C" w:rsidP="00FA2376">
      <w:pPr>
        <w:numPr>
          <w:ilvl w:val="0"/>
          <w:numId w:val="9"/>
        </w:numPr>
        <w:jc w:val="both"/>
      </w:pPr>
      <w:r>
        <w:t>Mokytojams sudaromos sąlygos kelti kvalifikaciją ir atestuotis aukštesnei kategorijai.</w:t>
      </w:r>
    </w:p>
    <w:p w:rsidR="00EC352E" w:rsidRDefault="00EC352E" w:rsidP="00DD4E64">
      <w:pPr>
        <w:rPr>
          <w:b/>
        </w:rPr>
      </w:pPr>
    </w:p>
    <w:p w:rsidR="00B43528" w:rsidRDefault="00DD4E64" w:rsidP="00DD4E64">
      <w:pPr>
        <w:rPr>
          <w:b/>
        </w:rPr>
      </w:pPr>
      <w:r>
        <w:rPr>
          <w:b/>
        </w:rPr>
        <w:t xml:space="preserve">5.5. </w:t>
      </w:r>
      <w:r w:rsidR="00AE7971" w:rsidRPr="00AE7971">
        <w:rPr>
          <w:b/>
        </w:rPr>
        <w:t>MATERIALINIŲ IŠTEKLIŲ VALDYMAS</w:t>
      </w:r>
    </w:p>
    <w:p w:rsidR="00DD4E64" w:rsidRDefault="00DD4E64" w:rsidP="00DD4E64"/>
    <w:p w:rsidR="002A1126" w:rsidRDefault="00B43528" w:rsidP="00EC352E">
      <w:pPr>
        <w:pStyle w:val="Betarp"/>
        <w:ind w:firstLine="1296"/>
        <w:jc w:val="both"/>
      </w:pPr>
      <w:r w:rsidRPr="00066DFF">
        <w:t xml:space="preserve">JC programai įgyvendinti skiriama </w:t>
      </w:r>
      <w:r w:rsidR="007651E4">
        <w:t>2.317</w:t>
      </w:r>
      <w:r w:rsidR="00EC352E">
        <w:t>,</w:t>
      </w:r>
      <w:r w:rsidR="007651E4">
        <w:t xml:space="preserve">6 </w:t>
      </w:r>
      <w:proofErr w:type="spellStart"/>
      <w:r w:rsidR="007651E4">
        <w:t>tūkst</w:t>
      </w:r>
      <w:proofErr w:type="spellEnd"/>
      <w:r w:rsidR="007651E4">
        <w:t>.</w:t>
      </w:r>
      <w:r w:rsidRPr="00066DFF">
        <w:t xml:space="preserve"> </w:t>
      </w:r>
      <w:r w:rsidR="003E6FB7">
        <w:t xml:space="preserve">Lt </w:t>
      </w:r>
      <w:r w:rsidRPr="00066DFF">
        <w:t xml:space="preserve">iš savivaldybės biudžeto, </w:t>
      </w:r>
      <w:r w:rsidRPr="007651E4">
        <w:t xml:space="preserve">40,8 </w:t>
      </w:r>
      <w:proofErr w:type="spellStart"/>
      <w:r w:rsidRPr="007651E4">
        <w:t>tūkst</w:t>
      </w:r>
      <w:proofErr w:type="spellEnd"/>
      <w:r w:rsidRPr="007651E4">
        <w:t>.</w:t>
      </w:r>
      <w:r w:rsidRPr="00066DFF">
        <w:t xml:space="preserve"> Lt mokinio krepšelio</w:t>
      </w:r>
      <w:r w:rsidR="007651E4" w:rsidRPr="007651E4">
        <w:t xml:space="preserve"> </w:t>
      </w:r>
      <w:r w:rsidR="007651E4" w:rsidRPr="00066DFF">
        <w:t>lėšų</w:t>
      </w:r>
      <w:r w:rsidRPr="00066DFF">
        <w:t xml:space="preserve">. Dalis programos finansuojama iš specialiųjų programų: planuojama surinkti </w:t>
      </w:r>
      <w:r w:rsidRPr="007651E4">
        <w:t xml:space="preserve">145 </w:t>
      </w:r>
      <w:proofErr w:type="spellStart"/>
      <w:r w:rsidRPr="007651E4">
        <w:t>tūkst</w:t>
      </w:r>
      <w:proofErr w:type="spellEnd"/>
      <w:r w:rsidRPr="007651E4">
        <w:t>. Lt</w:t>
      </w:r>
      <w:r w:rsidRPr="00066DFF">
        <w:t xml:space="preserve"> pajamų už paslaugas ir </w:t>
      </w:r>
      <w:r w:rsidR="00520775" w:rsidRPr="00066DFF">
        <w:t xml:space="preserve">2,5 </w:t>
      </w:r>
      <w:proofErr w:type="spellStart"/>
      <w:r w:rsidR="00520775" w:rsidRPr="00066DFF">
        <w:t>tūkst</w:t>
      </w:r>
      <w:proofErr w:type="spellEnd"/>
      <w:r w:rsidR="00520775" w:rsidRPr="00066DFF">
        <w:t xml:space="preserve">. Lt </w:t>
      </w:r>
      <w:r w:rsidR="00520775">
        <w:t xml:space="preserve">už </w:t>
      </w:r>
      <w:r w:rsidRPr="00066DFF">
        <w:t>patalpų nuom</w:t>
      </w:r>
      <w:r w:rsidR="00520775">
        <w:t>ą.</w:t>
      </w:r>
      <w:r w:rsidRPr="00066DFF">
        <w:t xml:space="preserve"> </w:t>
      </w:r>
      <w:r w:rsidR="00520775">
        <w:t xml:space="preserve">Olimpiadoms ir kitiems </w:t>
      </w:r>
      <w:r w:rsidR="00201FC0">
        <w:t xml:space="preserve">savivaldybės ar respublikiniams </w:t>
      </w:r>
      <w:r w:rsidR="00520775">
        <w:t xml:space="preserve">renginiams skirta 111 </w:t>
      </w:r>
      <w:proofErr w:type="spellStart"/>
      <w:r w:rsidR="00520775">
        <w:t>tūkst</w:t>
      </w:r>
      <w:proofErr w:type="spellEnd"/>
      <w:r w:rsidR="00520775">
        <w:t xml:space="preserve">. Lt. </w:t>
      </w:r>
      <w:r w:rsidR="007651E4">
        <w:t xml:space="preserve">Dešimt kolektyvų naudojasi tėvų parama bei pritraukia 2 </w:t>
      </w:r>
      <w:proofErr w:type="spellStart"/>
      <w:r w:rsidR="007651E4">
        <w:t>proc</w:t>
      </w:r>
      <w:proofErr w:type="spellEnd"/>
      <w:r w:rsidR="007651E4">
        <w:t xml:space="preserve">. nuo pajamų mokesčio, pervedant </w:t>
      </w:r>
      <w:r w:rsidR="00520775">
        <w:t xml:space="preserve">lėšas </w:t>
      </w:r>
      <w:r w:rsidR="007651E4">
        <w:t xml:space="preserve">į paramos sąskaitą. 2013 </w:t>
      </w:r>
      <w:proofErr w:type="spellStart"/>
      <w:r w:rsidR="007651E4">
        <w:t>m</w:t>
      </w:r>
      <w:proofErr w:type="spellEnd"/>
      <w:r w:rsidR="007651E4">
        <w:t xml:space="preserve">. gauta 12 </w:t>
      </w:r>
      <w:proofErr w:type="spellStart"/>
      <w:r w:rsidR="007651E4">
        <w:t>tūkst</w:t>
      </w:r>
      <w:proofErr w:type="spellEnd"/>
      <w:r w:rsidR="007651E4">
        <w:t>. Lt</w:t>
      </w:r>
      <w:r w:rsidR="00D620A0">
        <w:t xml:space="preserve"> paramos lėšų.</w:t>
      </w:r>
      <w:r w:rsidR="00520775">
        <w:t xml:space="preserve"> </w:t>
      </w:r>
    </w:p>
    <w:p w:rsidR="00E43834" w:rsidRDefault="00C35642" w:rsidP="00EC352E">
      <w:pPr>
        <w:pStyle w:val="Betarp"/>
        <w:jc w:val="both"/>
        <w:rPr>
          <w:lang w:val="en-US"/>
        </w:rPr>
      </w:pPr>
      <w:r w:rsidRPr="00C35642">
        <w:rPr>
          <w:b/>
        </w:rPr>
        <w:t xml:space="preserve"> </w:t>
      </w:r>
      <w:r w:rsidR="00255611">
        <w:rPr>
          <w:b/>
        </w:rPr>
        <w:tab/>
      </w:r>
      <w:r w:rsidR="00E43834" w:rsidRPr="004F2967">
        <w:t xml:space="preserve">NVŠM veiklos vertinimo anketoje </w:t>
      </w:r>
      <w:r w:rsidR="00E43834">
        <w:t>šį punktą 1 lygiu vertina 2</w:t>
      </w:r>
      <w:r w:rsidR="006B4DAF">
        <w:t>,</w:t>
      </w:r>
      <w:r w:rsidR="00E43834">
        <w:t xml:space="preserve">1 </w:t>
      </w:r>
      <w:proofErr w:type="spellStart"/>
      <w:r w:rsidR="00E43834">
        <w:t>proc</w:t>
      </w:r>
      <w:proofErr w:type="spellEnd"/>
      <w:r w:rsidR="00E43834">
        <w:t xml:space="preserve">., </w:t>
      </w:r>
      <w:r w:rsidR="00E43834">
        <w:rPr>
          <w:lang w:val="en-US"/>
        </w:rPr>
        <w:t xml:space="preserve">2 </w:t>
      </w:r>
      <w:proofErr w:type="spellStart"/>
      <w:r w:rsidR="00E43834">
        <w:rPr>
          <w:lang w:val="en-US"/>
        </w:rPr>
        <w:t>lygiu</w:t>
      </w:r>
      <w:proofErr w:type="spellEnd"/>
      <w:r w:rsidR="00E43834">
        <w:rPr>
          <w:lang w:val="en-US"/>
        </w:rPr>
        <w:t xml:space="preserve"> – 58</w:t>
      </w:r>
      <w:proofErr w:type="gramStart"/>
      <w:r w:rsidR="00027FD8">
        <w:rPr>
          <w:lang w:val="en-US"/>
        </w:rPr>
        <w:t>,</w:t>
      </w:r>
      <w:r w:rsidR="00E43834">
        <w:rPr>
          <w:lang w:val="en-US"/>
        </w:rPr>
        <w:t>3</w:t>
      </w:r>
      <w:proofErr w:type="gramEnd"/>
      <w:r w:rsidR="00E43834">
        <w:rPr>
          <w:lang w:val="en-US"/>
        </w:rPr>
        <w:t xml:space="preserve"> proc., 3 </w:t>
      </w:r>
      <w:proofErr w:type="spellStart"/>
      <w:r w:rsidR="00E43834">
        <w:rPr>
          <w:lang w:val="en-US"/>
        </w:rPr>
        <w:t>lygiu</w:t>
      </w:r>
      <w:proofErr w:type="spellEnd"/>
      <w:r w:rsidR="00E43834">
        <w:rPr>
          <w:lang w:val="en-US"/>
        </w:rPr>
        <w:t xml:space="preserve"> – 33</w:t>
      </w:r>
      <w:r w:rsidR="00027FD8">
        <w:rPr>
          <w:lang w:val="en-US"/>
        </w:rPr>
        <w:t>,</w:t>
      </w:r>
      <w:r w:rsidR="00E43834">
        <w:rPr>
          <w:lang w:val="en-US"/>
        </w:rPr>
        <w:t xml:space="preserve">3 proc., 4 </w:t>
      </w:r>
      <w:proofErr w:type="spellStart"/>
      <w:r w:rsidR="00E43834">
        <w:rPr>
          <w:lang w:val="en-US"/>
        </w:rPr>
        <w:t>lygiu</w:t>
      </w:r>
      <w:proofErr w:type="spellEnd"/>
      <w:r w:rsidR="00E43834">
        <w:rPr>
          <w:lang w:val="en-US"/>
        </w:rPr>
        <w:t xml:space="preserve"> – 6</w:t>
      </w:r>
      <w:r w:rsidR="006B4DAF">
        <w:rPr>
          <w:lang w:val="en-US"/>
        </w:rPr>
        <w:t>,</w:t>
      </w:r>
      <w:r w:rsidR="00E43834">
        <w:rPr>
          <w:lang w:val="en-US"/>
        </w:rPr>
        <w:t xml:space="preserve">3 proc. </w:t>
      </w:r>
      <w:proofErr w:type="spellStart"/>
      <w:r w:rsidR="00E43834">
        <w:rPr>
          <w:lang w:val="en-US"/>
        </w:rPr>
        <w:t>respondentų</w:t>
      </w:r>
      <w:proofErr w:type="spellEnd"/>
      <w:r w:rsidR="00E43834">
        <w:rPr>
          <w:lang w:val="en-US"/>
        </w:rPr>
        <w:t xml:space="preserve">. </w:t>
      </w:r>
    </w:p>
    <w:p w:rsidR="00D6157F" w:rsidRDefault="00D6157F" w:rsidP="00EC352E">
      <w:pPr>
        <w:pStyle w:val="Betarp"/>
        <w:jc w:val="both"/>
        <w:rPr>
          <w:lang w:val="en-US"/>
        </w:rPr>
      </w:pPr>
    </w:p>
    <w:p w:rsidR="007415A7" w:rsidRDefault="009A13B2" w:rsidP="00D6157F">
      <w:pPr>
        <w:ind w:firstLine="360"/>
        <w:rPr>
          <w:b/>
        </w:rPr>
      </w:pPr>
      <w:r>
        <w:rPr>
          <w:b/>
        </w:rPr>
        <w:t>Išvados</w:t>
      </w:r>
      <w:r w:rsidR="007415A7">
        <w:rPr>
          <w:b/>
        </w:rPr>
        <w:t>:</w:t>
      </w:r>
    </w:p>
    <w:p w:rsidR="00C74D28" w:rsidRPr="00C74D28" w:rsidRDefault="00C74D28" w:rsidP="009A13B2">
      <w:pPr>
        <w:pStyle w:val="Sraopastraipa"/>
        <w:numPr>
          <w:ilvl w:val="0"/>
          <w:numId w:val="14"/>
        </w:numPr>
        <w:jc w:val="both"/>
        <w:rPr>
          <w:rFonts w:ascii="Times New Roman" w:hAnsi="Times New Roman"/>
          <w:sz w:val="24"/>
          <w:szCs w:val="24"/>
        </w:rPr>
      </w:pPr>
      <w:r w:rsidRPr="00C74D28">
        <w:rPr>
          <w:rFonts w:ascii="Times New Roman" w:hAnsi="Times New Roman"/>
          <w:sz w:val="24"/>
          <w:szCs w:val="24"/>
        </w:rPr>
        <w:t xml:space="preserve">Projektines lėšas pritraukia tik Atviros jaunimo erdvės. </w:t>
      </w:r>
    </w:p>
    <w:p w:rsidR="00976723" w:rsidRPr="00935CB1" w:rsidRDefault="00976723" w:rsidP="009A13B2">
      <w:pPr>
        <w:pStyle w:val="Sraopastraipa"/>
        <w:numPr>
          <w:ilvl w:val="0"/>
          <w:numId w:val="14"/>
        </w:numPr>
        <w:jc w:val="both"/>
        <w:rPr>
          <w:rFonts w:ascii="Times New Roman" w:hAnsi="Times New Roman"/>
          <w:sz w:val="24"/>
          <w:szCs w:val="24"/>
        </w:rPr>
      </w:pPr>
      <w:r w:rsidRPr="00935CB1">
        <w:rPr>
          <w:rFonts w:ascii="Times New Roman" w:hAnsi="Times New Roman"/>
          <w:sz w:val="24"/>
          <w:szCs w:val="24"/>
        </w:rPr>
        <w:lastRenderedPageBreak/>
        <w:t xml:space="preserve">Beveik visi respondentai </w:t>
      </w:r>
      <w:r w:rsidR="004C465E" w:rsidRPr="00935CB1">
        <w:rPr>
          <w:rFonts w:ascii="Times New Roman" w:hAnsi="Times New Roman"/>
          <w:sz w:val="24"/>
          <w:szCs w:val="24"/>
        </w:rPr>
        <w:t xml:space="preserve">anketoje </w:t>
      </w:r>
      <w:r w:rsidRPr="00935CB1">
        <w:rPr>
          <w:rFonts w:ascii="Times New Roman" w:hAnsi="Times New Roman"/>
          <w:sz w:val="24"/>
          <w:szCs w:val="24"/>
        </w:rPr>
        <w:t xml:space="preserve">nurodo, jog </w:t>
      </w:r>
      <w:r w:rsidR="003B4CE1">
        <w:rPr>
          <w:rFonts w:ascii="Times New Roman" w:hAnsi="Times New Roman"/>
          <w:sz w:val="24"/>
          <w:szCs w:val="24"/>
        </w:rPr>
        <w:t xml:space="preserve">skiriamas kolektyvui </w:t>
      </w:r>
      <w:r w:rsidRPr="00935CB1">
        <w:rPr>
          <w:rFonts w:ascii="Times New Roman" w:hAnsi="Times New Roman"/>
          <w:sz w:val="24"/>
          <w:szCs w:val="24"/>
        </w:rPr>
        <w:t>lėšas panaudoja tikslingai</w:t>
      </w:r>
      <w:r w:rsidR="00F14844" w:rsidRPr="00935CB1">
        <w:rPr>
          <w:rFonts w:ascii="Times New Roman" w:hAnsi="Times New Roman"/>
          <w:sz w:val="24"/>
          <w:szCs w:val="24"/>
        </w:rPr>
        <w:t xml:space="preserve">, 34 </w:t>
      </w:r>
      <w:proofErr w:type="spellStart"/>
      <w:r w:rsidR="00F14844" w:rsidRPr="00935CB1">
        <w:rPr>
          <w:rFonts w:ascii="Times New Roman" w:hAnsi="Times New Roman"/>
          <w:sz w:val="24"/>
          <w:szCs w:val="24"/>
        </w:rPr>
        <w:t>proc</w:t>
      </w:r>
      <w:proofErr w:type="spellEnd"/>
      <w:r w:rsidR="00F14844" w:rsidRPr="00935CB1">
        <w:rPr>
          <w:rFonts w:ascii="Times New Roman" w:hAnsi="Times New Roman"/>
          <w:sz w:val="24"/>
          <w:szCs w:val="24"/>
        </w:rPr>
        <w:t xml:space="preserve">. </w:t>
      </w:r>
      <w:r w:rsidR="00731673">
        <w:rPr>
          <w:rFonts w:ascii="Times New Roman" w:hAnsi="Times New Roman"/>
          <w:sz w:val="24"/>
          <w:szCs w:val="24"/>
        </w:rPr>
        <w:t xml:space="preserve">teigia </w:t>
      </w:r>
      <w:r w:rsidR="009A13B2">
        <w:rPr>
          <w:rFonts w:ascii="Times New Roman" w:hAnsi="Times New Roman"/>
          <w:sz w:val="24"/>
          <w:szCs w:val="24"/>
        </w:rPr>
        <w:t xml:space="preserve">šiais </w:t>
      </w:r>
      <w:r w:rsidR="00D620A0">
        <w:rPr>
          <w:rFonts w:ascii="Times New Roman" w:hAnsi="Times New Roman"/>
          <w:sz w:val="24"/>
          <w:szCs w:val="24"/>
        </w:rPr>
        <w:t xml:space="preserve">mokslo </w:t>
      </w:r>
      <w:r w:rsidR="009A13B2">
        <w:rPr>
          <w:rFonts w:ascii="Times New Roman" w:hAnsi="Times New Roman"/>
          <w:sz w:val="24"/>
          <w:szCs w:val="24"/>
        </w:rPr>
        <w:t xml:space="preserve">metais </w:t>
      </w:r>
      <w:r w:rsidR="00F14844" w:rsidRPr="00935CB1">
        <w:rPr>
          <w:rFonts w:ascii="Times New Roman" w:hAnsi="Times New Roman"/>
          <w:sz w:val="24"/>
          <w:szCs w:val="24"/>
        </w:rPr>
        <w:t>dar nėra gavę lėšų, skirtų kolektyvo poreikiams.</w:t>
      </w:r>
      <w:r w:rsidR="00D620A0">
        <w:rPr>
          <w:rFonts w:ascii="Times New Roman" w:hAnsi="Times New Roman"/>
          <w:sz w:val="24"/>
          <w:szCs w:val="24"/>
        </w:rPr>
        <w:t xml:space="preserve"> </w:t>
      </w:r>
    </w:p>
    <w:p w:rsidR="00D620A0" w:rsidRDefault="00D620A0" w:rsidP="009A13B2">
      <w:pPr>
        <w:pStyle w:val="Sraopastraipa"/>
        <w:numPr>
          <w:ilvl w:val="0"/>
          <w:numId w:val="14"/>
        </w:numPr>
        <w:jc w:val="both"/>
        <w:rPr>
          <w:rFonts w:ascii="Times New Roman" w:hAnsi="Times New Roman"/>
          <w:sz w:val="24"/>
          <w:szCs w:val="24"/>
        </w:rPr>
      </w:pPr>
      <w:r w:rsidRPr="00935CB1">
        <w:rPr>
          <w:rFonts w:ascii="Times New Roman" w:hAnsi="Times New Roman"/>
          <w:sz w:val="24"/>
          <w:szCs w:val="24"/>
        </w:rPr>
        <w:t>7</w:t>
      </w:r>
      <w:r>
        <w:rPr>
          <w:rFonts w:ascii="Times New Roman" w:hAnsi="Times New Roman"/>
          <w:sz w:val="24"/>
          <w:szCs w:val="24"/>
        </w:rPr>
        <w:t>0</w:t>
      </w:r>
      <w:r w:rsidRPr="00935CB1">
        <w:rPr>
          <w:rFonts w:ascii="Times New Roman" w:hAnsi="Times New Roman"/>
          <w:sz w:val="24"/>
          <w:szCs w:val="24"/>
        </w:rPr>
        <w:t xml:space="preserve"> </w:t>
      </w:r>
      <w:proofErr w:type="spellStart"/>
      <w:r w:rsidRPr="00935CB1">
        <w:rPr>
          <w:rFonts w:ascii="Times New Roman" w:hAnsi="Times New Roman"/>
          <w:sz w:val="24"/>
          <w:szCs w:val="24"/>
        </w:rPr>
        <w:t>proc</w:t>
      </w:r>
      <w:proofErr w:type="spellEnd"/>
      <w:r w:rsidRPr="00935CB1">
        <w:rPr>
          <w:rFonts w:ascii="Times New Roman" w:hAnsi="Times New Roman"/>
          <w:sz w:val="24"/>
          <w:szCs w:val="24"/>
        </w:rPr>
        <w:t xml:space="preserve">. </w:t>
      </w:r>
      <w:r>
        <w:rPr>
          <w:rFonts w:ascii="Times New Roman" w:hAnsi="Times New Roman"/>
          <w:sz w:val="24"/>
          <w:szCs w:val="24"/>
        </w:rPr>
        <w:t xml:space="preserve">mokytojų </w:t>
      </w:r>
      <w:r w:rsidRPr="00935CB1">
        <w:rPr>
          <w:rFonts w:ascii="Times New Roman" w:hAnsi="Times New Roman"/>
          <w:sz w:val="24"/>
          <w:szCs w:val="24"/>
        </w:rPr>
        <w:t xml:space="preserve">nurodo, kad </w:t>
      </w:r>
      <w:r>
        <w:rPr>
          <w:rFonts w:ascii="Times New Roman" w:hAnsi="Times New Roman"/>
          <w:sz w:val="24"/>
          <w:szCs w:val="24"/>
        </w:rPr>
        <w:t xml:space="preserve">kolektyvo (būrelio) </w:t>
      </w:r>
      <w:r w:rsidRPr="00935CB1">
        <w:rPr>
          <w:rFonts w:ascii="Times New Roman" w:hAnsi="Times New Roman"/>
          <w:sz w:val="24"/>
          <w:szCs w:val="24"/>
        </w:rPr>
        <w:t>finansavimas nepakankamas</w:t>
      </w:r>
      <w:r>
        <w:rPr>
          <w:rFonts w:ascii="Times New Roman" w:hAnsi="Times New Roman"/>
          <w:sz w:val="24"/>
          <w:szCs w:val="24"/>
        </w:rPr>
        <w:t>,</w:t>
      </w:r>
      <w:r w:rsidRPr="00935CB1">
        <w:rPr>
          <w:rFonts w:ascii="Times New Roman" w:hAnsi="Times New Roman"/>
          <w:sz w:val="24"/>
          <w:szCs w:val="24"/>
        </w:rPr>
        <w:t xml:space="preserve"> </w:t>
      </w:r>
      <w:r w:rsidR="009A13B2">
        <w:rPr>
          <w:rFonts w:ascii="Times New Roman" w:hAnsi="Times New Roman"/>
          <w:sz w:val="24"/>
          <w:szCs w:val="24"/>
        </w:rPr>
        <w:t>30</w:t>
      </w:r>
      <w:r w:rsidR="00F14844" w:rsidRPr="00935CB1">
        <w:rPr>
          <w:rFonts w:ascii="Times New Roman" w:hAnsi="Times New Roman"/>
          <w:sz w:val="24"/>
          <w:szCs w:val="24"/>
        </w:rPr>
        <w:t xml:space="preserve"> </w:t>
      </w:r>
      <w:proofErr w:type="spellStart"/>
      <w:r w:rsidR="00F14844" w:rsidRPr="00935CB1">
        <w:rPr>
          <w:rFonts w:ascii="Times New Roman" w:hAnsi="Times New Roman"/>
          <w:sz w:val="24"/>
          <w:szCs w:val="24"/>
        </w:rPr>
        <w:t>proc</w:t>
      </w:r>
      <w:proofErr w:type="spellEnd"/>
      <w:r w:rsidR="00F14844" w:rsidRPr="00935CB1">
        <w:rPr>
          <w:rFonts w:ascii="Times New Roman" w:hAnsi="Times New Roman"/>
          <w:sz w:val="24"/>
          <w:szCs w:val="24"/>
        </w:rPr>
        <w:t xml:space="preserve">. </w:t>
      </w:r>
      <w:r w:rsidR="002A1126">
        <w:rPr>
          <w:rFonts w:ascii="Times New Roman" w:hAnsi="Times New Roman"/>
          <w:sz w:val="24"/>
          <w:szCs w:val="24"/>
        </w:rPr>
        <w:t>mokytojų</w:t>
      </w:r>
      <w:r>
        <w:rPr>
          <w:rFonts w:ascii="Times New Roman" w:hAnsi="Times New Roman"/>
          <w:sz w:val="24"/>
          <w:szCs w:val="24"/>
        </w:rPr>
        <w:t xml:space="preserve"> teigia</w:t>
      </w:r>
      <w:r w:rsidR="00F14844" w:rsidRPr="00935CB1">
        <w:rPr>
          <w:rFonts w:ascii="Times New Roman" w:hAnsi="Times New Roman"/>
          <w:sz w:val="24"/>
          <w:szCs w:val="24"/>
        </w:rPr>
        <w:t>, kad juos tenkina kolektyvo finansavimas</w:t>
      </w:r>
      <w:r>
        <w:rPr>
          <w:rFonts w:ascii="Times New Roman" w:hAnsi="Times New Roman"/>
          <w:sz w:val="24"/>
          <w:szCs w:val="24"/>
        </w:rPr>
        <w:t>.</w:t>
      </w:r>
      <w:r w:rsidR="00F14844" w:rsidRPr="00935CB1">
        <w:rPr>
          <w:rFonts w:ascii="Times New Roman" w:hAnsi="Times New Roman"/>
          <w:sz w:val="24"/>
          <w:szCs w:val="24"/>
        </w:rPr>
        <w:t xml:space="preserve"> </w:t>
      </w:r>
    </w:p>
    <w:p w:rsidR="00E31744" w:rsidRDefault="00E31744" w:rsidP="009A13B2">
      <w:pPr>
        <w:pStyle w:val="Sraopastraipa"/>
        <w:numPr>
          <w:ilvl w:val="0"/>
          <w:numId w:val="14"/>
        </w:numPr>
        <w:jc w:val="both"/>
        <w:rPr>
          <w:rFonts w:ascii="Times New Roman" w:hAnsi="Times New Roman"/>
          <w:sz w:val="24"/>
          <w:szCs w:val="24"/>
        </w:rPr>
      </w:pPr>
      <w:r>
        <w:rPr>
          <w:rFonts w:ascii="Times New Roman" w:hAnsi="Times New Roman"/>
          <w:sz w:val="24"/>
          <w:szCs w:val="24"/>
        </w:rPr>
        <w:t>Mokytojai pageidauja žinoti konkretų lėšų procentą nuo surenkamos už kolektyvo lankymą sumos, skiriamą kolektyvo poreikiams.</w:t>
      </w:r>
    </w:p>
    <w:p w:rsidR="00E31744" w:rsidRDefault="00E31744" w:rsidP="009A13B2">
      <w:pPr>
        <w:pStyle w:val="Sraopastraipa"/>
        <w:numPr>
          <w:ilvl w:val="0"/>
          <w:numId w:val="14"/>
        </w:numPr>
        <w:jc w:val="both"/>
        <w:rPr>
          <w:rFonts w:ascii="Times New Roman" w:hAnsi="Times New Roman"/>
          <w:sz w:val="24"/>
          <w:szCs w:val="24"/>
        </w:rPr>
      </w:pPr>
      <w:r>
        <w:rPr>
          <w:rFonts w:ascii="Times New Roman" w:hAnsi="Times New Roman"/>
          <w:sz w:val="24"/>
          <w:szCs w:val="24"/>
        </w:rPr>
        <w:t>Kolektyvams skiriamos lėšos pirkimams ir paslaugoms fiksuojamos.</w:t>
      </w:r>
    </w:p>
    <w:p w:rsidR="0096583C" w:rsidRDefault="00665EB7" w:rsidP="009A13B2">
      <w:pPr>
        <w:pStyle w:val="Sraopastraipa"/>
        <w:numPr>
          <w:ilvl w:val="0"/>
          <w:numId w:val="14"/>
        </w:numPr>
        <w:jc w:val="both"/>
        <w:rPr>
          <w:rFonts w:ascii="Times New Roman" w:hAnsi="Times New Roman"/>
          <w:sz w:val="24"/>
          <w:szCs w:val="24"/>
        </w:rPr>
      </w:pPr>
      <w:r>
        <w:rPr>
          <w:rFonts w:ascii="Times New Roman" w:hAnsi="Times New Roman"/>
          <w:sz w:val="24"/>
          <w:szCs w:val="24"/>
        </w:rPr>
        <w:t xml:space="preserve">Į klausimą „Kokiais būdais inicijuojate lėšų pritraukimą savo kolektyvui?“ 58 </w:t>
      </w:r>
      <w:proofErr w:type="spellStart"/>
      <w:r>
        <w:rPr>
          <w:rFonts w:ascii="Times New Roman" w:hAnsi="Times New Roman"/>
          <w:sz w:val="24"/>
          <w:szCs w:val="24"/>
        </w:rPr>
        <w:t>proc</w:t>
      </w:r>
      <w:proofErr w:type="spellEnd"/>
      <w:r>
        <w:rPr>
          <w:rFonts w:ascii="Times New Roman" w:hAnsi="Times New Roman"/>
          <w:sz w:val="24"/>
          <w:szCs w:val="24"/>
        </w:rPr>
        <w:t>. respondentų</w:t>
      </w:r>
      <w:r w:rsidR="006E1024">
        <w:rPr>
          <w:rFonts w:ascii="Times New Roman" w:hAnsi="Times New Roman"/>
          <w:sz w:val="24"/>
          <w:szCs w:val="24"/>
        </w:rPr>
        <w:t xml:space="preserve"> nurodo</w:t>
      </w:r>
      <w:r>
        <w:rPr>
          <w:rFonts w:ascii="Times New Roman" w:hAnsi="Times New Roman"/>
          <w:sz w:val="24"/>
          <w:szCs w:val="24"/>
        </w:rPr>
        <w:t xml:space="preserve">, kad naudojasi tėvų paramos lėšomis, 34 </w:t>
      </w:r>
      <w:proofErr w:type="spellStart"/>
      <w:r>
        <w:rPr>
          <w:rFonts w:ascii="Times New Roman" w:hAnsi="Times New Roman"/>
          <w:sz w:val="24"/>
          <w:szCs w:val="24"/>
        </w:rPr>
        <w:t>proc</w:t>
      </w:r>
      <w:proofErr w:type="spellEnd"/>
      <w:r>
        <w:rPr>
          <w:rFonts w:ascii="Times New Roman" w:hAnsi="Times New Roman"/>
          <w:sz w:val="24"/>
          <w:szCs w:val="24"/>
        </w:rPr>
        <w:t xml:space="preserve">. – lėšomis už parduodamus renginio bilietus, 45 </w:t>
      </w:r>
      <w:proofErr w:type="spellStart"/>
      <w:r>
        <w:rPr>
          <w:rFonts w:ascii="Times New Roman" w:hAnsi="Times New Roman"/>
          <w:sz w:val="24"/>
          <w:szCs w:val="24"/>
        </w:rPr>
        <w:t>proc</w:t>
      </w:r>
      <w:proofErr w:type="spellEnd"/>
      <w:r>
        <w:rPr>
          <w:rFonts w:ascii="Times New Roman" w:hAnsi="Times New Roman"/>
          <w:sz w:val="24"/>
          <w:szCs w:val="24"/>
        </w:rPr>
        <w:t xml:space="preserve">. - 2 </w:t>
      </w:r>
      <w:proofErr w:type="spellStart"/>
      <w:r>
        <w:rPr>
          <w:rFonts w:ascii="Times New Roman" w:hAnsi="Times New Roman"/>
          <w:sz w:val="24"/>
          <w:szCs w:val="24"/>
        </w:rPr>
        <w:t>proc</w:t>
      </w:r>
      <w:proofErr w:type="spellEnd"/>
      <w:r>
        <w:rPr>
          <w:rFonts w:ascii="Times New Roman" w:hAnsi="Times New Roman"/>
          <w:sz w:val="24"/>
          <w:szCs w:val="24"/>
        </w:rPr>
        <w:t xml:space="preserve">. nuo pajamų mokesčio lėšomis, 18 </w:t>
      </w:r>
      <w:proofErr w:type="spellStart"/>
      <w:r>
        <w:rPr>
          <w:rFonts w:ascii="Times New Roman" w:hAnsi="Times New Roman"/>
          <w:sz w:val="24"/>
          <w:szCs w:val="24"/>
        </w:rPr>
        <w:t>proc</w:t>
      </w:r>
      <w:proofErr w:type="spellEnd"/>
      <w:r>
        <w:rPr>
          <w:rFonts w:ascii="Times New Roman" w:hAnsi="Times New Roman"/>
          <w:sz w:val="24"/>
          <w:szCs w:val="24"/>
        </w:rPr>
        <w:t>. – projektinėmis lėšomis</w:t>
      </w:r>
      <w:r w:rsidR="0096583C">
        <w:rPr>
          <w:rFonts w:ascii="Times New Roman" w:hAnsi="Times New Roman"/>
          <w:sz w:val="24"/>
          <w:szCs w:val="24"/>
        </w:rPr>
        <w:t>.</w:t>
      </w:r>
    </w:p>
    <w:p w:rsidR="00E21897" w:rsidRPr="00935CB1" w:rsidRDefault="008C64B7" w:rsidP="009A13B2">
      <w:pPr>
        <w:pStyle w:val="Sraopastraipa"/>
        <w:numPr>
          <w:ilvl w:val="0"/>
          <w:numId w:val="14"/>
        </w:numPr>
        <w:jc w:val="both"/>
        <w:rPr>
          <w:rFonts w:ascii="Times New Roman" w:hAnsi="Times New Roman"/>
          <w:sz w:val="24"/>
          <w:szCs w:val="24"/>
        </w:rPr>
      </w:pPr>
      <w:r>
        <w:rPr>
          <w:rFonts w:ascii="Times New Roman" w:hAnsi="Times New Roman"/>
          <w:sz w:val="24"/>
          <w:szCs w:val="24"/>
        </w:rPr>
        <w:t xml:space="preserve">42 </w:t>
      </w:r>
      <w:proofErr w:type="spellStart"/>
      <w:r>
        <w:rPr>
          <w:rFonts w:ascii="Times New Roman" w:hAnsi="Times New Roman"/>
          <w:sz w:val="24"/>
          <w:szCs w:val="24"/>
        </w:rPr>
        <w:t>proc</w:t>
      </w:r>
      <w:proofErr w:type="spellEnd"/>
      <w:r>
        <w:rPr>
          <w:rFonts w:ascii="Times New Roman" w:hAnsi="Times New Roman"/>
          <w:sz w:val="24"/>
          <w:szCs w:val="24"/>
        </w:rPr>
        <w:t xml:space="preserve">. </w:t>
      </w:r>
      <w:r w:rsidR="0096583C">
        <w:rPr>
          <w:rFonts w:ascii="Times New Roman" w:hAnsi="Times New Roman"/>
          <w:sz w:val="24"/>
          <w:szCs w:val="24"/>
        </w:rPr>
        <w:t xml:space="preserve">respondentų </w:t>
      </w:r>
      <w:r>
        <w:rPr>
          <w:rFonts w:ascii="Times New Roman" w:hAnsi="Times New Roman"/>
          <w:sz w:val="24"/>
          <w:szCs w:val="24"/>
        </w:rPr>
        <w:t>nurodo, kad skiria savo asmenines lėšas kolektyvo veiklai.</w:t>
      </w:r>
    </w:p>
    <w:p w:rsidR="00CA02F9" w:rsidRDefault="00E21897" w:rsidP="009A13B2">
      <w:pPr>
        <w:pStyle w:val="Sraopastraipa"/>
        <w:numPr>
          <w:ilvl w:val="0"/>
          <w:numId w:val="14"/>
        </w:numPr>
        <w:jc w:val="both"/>
        <w:rPr>
          <w:rFonts w:ascii="Times New Roman" w:hAnsi="Times New Roman"/>
          <w:sz w:val="24"/>
          <w:szCs w:val="24"/>
        </w:rPr>
      </w:pPr>
      <w:r w:rsidRPr="00935CB1">
        <w:rPr>
          <w:rFonts w:ascii="Times New Roman" w:hAnsi="Times New Roman"/>
          <w:sz w:val="24"/>
          <w:szCs w:val="24"/>
        </w:rPr>
        <w:t xml:space="preserve">Informaciją apie </w:t>
      </w:r>
      <w:r w:rsidR="006E1024">
        <w:rPr>
          <w:rFonts w:ascii="Times New Roman" w:hAnsi="Times New Roman"/>
          <w:sz w:val="24"/>
          <w:szCs w:val="24"/>
        </w:rPr>
        <w:t xml:space="preserve">įstaigos </w:t>
      </w:r>
      <w:r w:rsidRPr="00935CB1">
        <w:rPr>
          <w:rFonts w:ascii="Times New Roman" w:hAnsi="Times New Roman"/>
          <w:sz w:val="24"/>
          <w:szCs w:val="24"/>
        </w:rPr>
        <w:t>lėš</w:t>
      </w:r>
      <w:r w:rsidR="006E1024">
        <w:rPr>
          <w:rFonts w:ascii="Times New Roman" w:hAnsi="Times New Roman"/>
          <w:sz w:val="24"/>
          <w:szCs w:val="24"/>
        </w:rPr>
        <w:t xml:space="preserve">ų panaudojimą mokytojai </w:t>
      </w:r>
      <w:r w:rsidRPr="00935CB1">
        <w:rPr>
          <w:rFonts w:ascii="Times New Roman" w:hAnsi="Times New Roman"/>
          <w:sz w:val="24"/>
          <w:szCs w:val="24"/>
        </w:rPr>
        <w:t>sužino</w:t>
      </w:r>
      <w:r w:rsidR="006E1024">
        <w:rPr>
          <w:rFonts w:ascii="Times New Roman" w:hAnsi="Times New Roman"/>
          <w:sz w:val="24"/>
          <w:szCs w:val="24"/>
        </w:rPr>
        <w:t>:</w:t>
      </w:r>
      <w:r w:rsidRPr="00935CB1">
        <w:rPr>
          <w:rFonts w:ascii="Times New Roman" w:hAnsi="Times New Roman"/>
          <w:sz w:val="24"/>
          <w:szCs w:val="24"/>
        </w:rPr>
        <w:t xml:space="preserve"> </w:t>
      </w:r>
      <w:r w:rsidR="003B4CE1" w:rsidRPr="00935CB1">
        <w:rPr>
          <w:rFonts w:ascii="Times New Roman" w:hAnsi="Times New Roman"/>
          <w:sz w:val="24"/>
          <w:szCs w:val="24"/>
        </w:rPr>
        <w:t xml:space="preserve">34 </w:t>
      </w:r>
      <w:proofErr w:type="spellStart"/>
      <w:r w:rsidR="003B4CE1" w:rsidRPr="00935CB1">
        <w:rPr>
          <w:rFonts w:ascii="Times New Roman" w:hAnsi="Times New Roman"/>
          <w:sz w:val="24"/>
          <w:szCs w:val="24"/>
        </w:rPr>
        <w:t>proc</w:t>
      </w:r>
      <w:proofErr w:type="spellEnd"/>
      <w:r w:rsidR="003B4CE1" w:rsidRPr="00935CB1">
        <w:rPr>
          <w:rFonts w:ascii="Times New Roman" w:hAnsi="Times New Roman"/>
          <w:sz w:val="24"/>
          <w:szCs w:val="24"/>
        </w:rPr>
        <w:t>.</w:t>
      </w:r>
      <w:r w:rsidR="003B4CE1">
        <w:rPr>
          <w:rFonts w:ascii="Times New Roman" w:hAnsi="Times New Roman"/>
          <w:sz w:val="24"/>
          <w:szCs w:val="24"/>
        </w:rPr>
        <w:t xml:space="preserve"> - </w:t>
      </w:r>
      <w:r w:rsidRPr="00935CB1">
        <w:rPr>
          <w:rFonts w:ascii="Times New Roman" w:hAnsi="Times New Roman"/>
          <w:sz w:val="24"/>
          <w:szCs w:val="24"/>
        </w:rPr>
        <w:t xml:space="preserve">iš įstaigos internetinės svetainės, </w:t>
      </w:r>
      <w:r w:rsidR="003B4CE1" w:rsidRPr="00935CB1">
        <w:rPr>
          <w:rFonts w:ascii="Times New Roman" w:hAnsi="Times New Roman"/>
          <w:sz w:val="24"/>
          <w:szCs w:val="24"/>
        </w:rPr>
        <w:t xml:space="preserve">53 </w:t>
      </w:r>
      <w:proofErr w:type="spellStart"/>
      <w:r w:rsidR="003B4CE1" w:rsidRPr="00935CB1">
        <w:rPr>
          <w:rFonts w:ascii="Times New Roman" w:hAnsi="Times New Roman"/>
          <w:sz w:val="24"/>
          <w:szCs w:val="24"/>
        </w:rPr>
        <w:t>proc</w:t>
      </w:r>
      <w:proofErr w:type="spellEnd"/>
      <w:r w:rsidR="003B4CE1" w:rsidRPr="00935CB1">
        <w:rPr>
          <w:rFonts w:ascii="Times New Roman" w:hAnsi="Times New Roman"/>
          <w:sz w:val="24"/>
          <w:szCs w:val="24"/>
        </w:rPr>
        <w:t>.</w:t>
      </w:r>
      <w:r w:rsidR="003B4CE1">
        <w:rPr>
          <w:rFonts w:ascii="Times New Roman" w:hAnsi="Times New Roman"/>
          <w:sz w:val="24"/>
          <w:szCs w:val="24"/>
        </w:rPr>
        <w:t xml:space="preserve"> - </w:t>
      </w:r>
      <w:r w:rsidRPr="00935CB1">
        <w:rPr>
          <w:rFonts w:ascii="Times New Roman" w:hAnsi="Times New Roman"/>
          <w:sz w:val="24"/>
          <w:szCs w:val="24"/>
        </w:rPr>
        <w:t xml:space="preserve">mokytojų tarybos posėdžiuose, </w:t>
      </w:r>
      <w:r w:rsidR="003B4CE1" w:rsidRPr="00935CB1">
        <w:rPr>
          <w:rFonts w:ascii="Times New Roman" w:hAnsi="Times New Roman"/>
          <w:sz w:val="24"/>
          <w:szCs w:val="24"/>
        </w:rPr>
        <w:t xml:space="preserve">37 </w:t>
      </w:r>
      <w:proofErr w:type="spellStart"/>
      <w:r w:rsidR="003B4CE1" w:rsidRPr="00935CB1">
        <w:rPr>
          <w:rFonts w:ascii="Times New Roman" w:hAnsi="Times New Roman"/>
          <w:sz w:val="24"/>
          <w:szCs w:val="24"/>
        </w:rPr>
        <w:t>proc</w:t>
      </w:r>
      <w:proofErr w:type="spellEnd"/>
      <w:r w:rsidR="003B4CE1" w:rsidRPr="00935CB1">
        <w:rPr>
          <w:rFonts w:ascii="Times New Roman" w:hAnsi="Times New Roman"/>
          <w:sz w:val="24"/>
          <w:szCs w:val="24"/>
        </w:rPr>
        <w:t>.</w:t>
      </w:r>
      <w:r w:rsidR="003B4CE1">
        <w:rPr>
          <w:rFonts w:ascii="Times New Roman" w:hAnsi="Times New Roman"/>
          <w:sz w:val="24"/>
          <w:szCs w:val="24"/>
        </w:rPr>
        <w:t xml:space="preserve"> - </w:t>
      </w:r>
      <w:r w:rsidR="00AC3AA3">
        <w:rPr>
          <w:rFonts w:ascii="Times New Roman" w:hAnsi="Times New Roman"/>
          <w:sz w:val="24"/>
          <w:szCs w:val="24"/>
        </w:rPr>
        <w:t>t</w:t>
      </w:r>
      <w:r w:rsidRPr="00935CB1">
        <w:rPr>
          <w:rFonts w:ascii="Times New Roman" w:hAnsi="Times New Roman"/>
          <w:sz w:val="24"/>
          <w:szCs w:val="24"/>
        </w:rPr>
        <w:t>arybos posėdžiuose</w:t>
      </w:r>
      <w:r w:rsidR="00CA02F9">
        <w:rPr>
          <w:rFonts w:ascii="Times New Roman" w:hAnsi="Times New Roman"/>
          <w:sz w:val="24"/>
          <w:szCs w:val="24"/>
        </w:rPr>
        <w:t>,</w:t>
      </w:r>
      <w:r w:rsidRPr="00935CB1">
        <w:rPr>
          <w:rFonts w:ascii="Times New Roman" w:hAnsi="Times New Roman"/>
          <w:sz w:val="24"/>
          <w:szCs w:val="24"/>
        </w:rPr>
        <w:t xml:space="preserve">  </w:t>
      </w:r>
      <w:r w:rsidR="00CA02F9" w:rsidRPr="00935CB1">
        <w:rPr>
          <w:rFonts w:ascii="Times New Roman" w:hAnsi="Times New Roman"/>
          <w:sz w:val="24"/>
          <w:szCs w:val="24"/>
        </w:rPr>
        <w:t xml:space="preserve">39 </w:t>
      </w:r>
      <w:proofErr w:type="spellStart"/>
      <w:r w:rsidR="00CA02F9" w:rsidRPr="00935CB1">
        <w:rPr>
          <w:rFonts w:ascii="Times New Roman" w:hAnsi="Times New Roman"/>
          <w:sz w:val="24"/>
          <w:szCs w:val="24"/>
        </w:rPr>
        <w:t>proc</w:t>
      </w:r>
      <w:proofErr w:type="spellEnd"/>
      <w:r w:rsidR="00CA02F9" w:rsidRPr="00935CB1">
        <w:rPr>
          <w:rFonts w:ascii="Times New Roman" w:hAnsi="Times New Roman"/>
          <w:sz w:val="24"/>
          <w:szCs w:val="24"/>
        </w:rPr>
        <w:t>.</w:t>
      </w:r>
      <w:r w:rsidR="00CA02F9">
        <w:rPr>
          <w:rFonts w:ascii="Times New Roman" w:hAnsi="Times New Roman"/>
          <w:sz w:val="24"/>
          <w:szCs w:val="24"/>
        </w:rPr>
        <w:t xml:space="preserve"> - </w:t>
      </w:r>
      <w:r w:rsidR="00CA02F9" w:rsidRPr="00935CB1">
        <w:rPr>
          <w:rFonts w:ascii="Times New Roman" w:hAnsi="Times New Roman"/>
          <w:sz w:val="24"/>
          <w:szCs w:val="24"/>
        </w:rPr>
        <w:t xml:space="preserve"> </w:t>
      </w:r>
      <w:r w:rsidR="00CA02F9">
        <w:rPr>
          <w:rFonts w:ascii="Times New Roman" w:hAnsi="Times New Roman"/>
          <w:sz w:val="24"/>
          <w:szCs w:val="24"/>
        </w:rPr>
        <w:t xml:space="preserve">iš </w:t>
      </w:r>
      <w:r w:rsidRPr="00935CB1">
        <w:rPr>
          <w:rFonts w:ascii="Times New Roman" w:hAnsi="Times New Roman"/>
          <w:sz w:val="24"/>
          <w:szCs w:val="24"/>
        </w:rPr>
        <w:t>asmeninių pokalbių</w:t>
      </w:r>
      <w:r w:rsidR="00CA02F9">
        <w:rPr>
          <w:rFonts w:ascii="Times New Roman" w:hAnsi="Times New Roman"/>
          <w:sz w:val="24"/>
          <w:szCs w:val="24"/>
        </w:rPr>
        <w:t>.</w:t>
      </w:r>
    </w:p>
    <w:p w:rsidR="00E21897" w:rsidRDefault="00E21897" w:rsidP="009A13B2">
      <w:pPr>
        <w:pStyle w:val="Sraopastraipa"/>
        <w:numPr>
          <w:ilvl w:val="0"/>
          <w:numId w:val="14"/>
        </w:numPr>
        <w:jc w:val="both"/>
        <w:rPr>
          <w:rFonts w:ascii="Times New Roman" w:hAnsi="Times New Roman"/>
          <w:sz w:val="24"/>
          <w:szCs w:val="24"/>
        </w:rPr>
      </w:pPr>
      <w:r w:rsidRPr="00935CB1">
        <w:rPr>
          <w:rFonts w:ascii="Times New Roman" w:hAnsi="Times New Roman"/>
          <w:sz w:val="24"/>
          <w:szCs w:val="24"/>
        </w:rPr>
        <w:t xml:space="preserve">Visiškai nesidomi lėšomis tik 5 </w:t>
      </w:r>
      <w:proofErr w:type="spellStart"/>
      <w:r w:rsidRPr="00935CB1">
        <w:rPr>
          <w:rFonts w:ascii="Times New Roman" w:hAnsi="Times New Roman"/>
          <w:sz w:val="24"/>
          <w:szCs w:val="24"/>
        </w:rPr>
        <w:t>proc</w:t>
      </w:r>
      <w:proofErr w:type="spellEnd"/>
      <w:r w:rsidRPr="00935CB1">
        <w:rPr>
          <w:rFonts w:ascii="Times New Roman" w:hAnsi="Times New Roman"/>
          <w:sz w:val="24"/>
          <w:szCs w:val="24"/>
        </w:rPr>
        <w:t>.</w:t>
      </w:r>
      <w:r w:rsidR="00CA02F9">
        <w:rPr>
          <w:rFonts w:ascii="Times New Roman" w:hAnsi="Times New Roman"/>
          <w:sz w:val="24"/>
          <w:szCs w:val="24"/>
        </w:rPr>
        <w:t xml:space="preserve"> mokytojų</w:t>
      </w:r>
      <w:r w:rsidRPr="00935CB1">
        <w:rPr>
          <w:rFonts w:ascii="Times New Roman" w:hAnsi="Times New Roman"/>
          <w:sz w:val="24"/>
          <w:szCs w:val="24"/>
        </w:rPr>
        <w:t xml:space="preserve">, dar 10 </w:t>
      </w:r>
      <w:proofErr w:type="spellStart"/>
      <w:r w:rsidRPr="00935CB1">
        <w:rPr>
          <w:rFonts w:ascii="Times New Roman" w:hAnsi="Times New Roman"/>
          <w:sz w:val="24"/>
          <w:szCs w:val="24"/>
        </w:rPr>
        <w:t>proc</w:t>
      </w:r>
      <w:proofErr w:type="spellEnd"/>
      <w:r w:rsidRPr="00935CB1">
        <w:rPr>
          <w:rFonts w:ascii="Times New Roman" w:hAnsi="Times New Roman"/>
          <w:sz w:val="24"/>
          <w:szCs w:val="24"/>
        </w:rPr>
        <w:t xml:space="preserve">. teigia apie </w:t>
      </w:r>
      <w:r w:rsidR="00CA02F9">
        <w:rPr>
          <w:rFonts w:ascii="Times New Roman" w:hAnsi="Times New Roman"/>
          <w:sz w:val="24"/>
          <w:szCs w:val="24"/>
        </w:rPr>
        <w:t xml:space="preserve">įstaigos </w:t>
      </w:r>
      <w:r w:rsidRPr="00935CB1">
        <w:rPr>
          <w:rFonts w:ascii="Times New Roman" w:hAnsi="Times New Roman"/>
          <w:sz w:val="24"/>
          <w:szCs w:val="24"/>
        </w:rPr>
        <w:t xml:space="preserve">lėšų panaudojimą </w:t>
      </w:r>
      <w:r w:rsidR="00D339BB">
        <w:rPr>
          <w:rFonts w:ascii="Times New Roman" w:hAnsi="Times New Roman"/>
          <w:sz w:val="24"/>
          <w:szCs w:val="24"/>
        </w:rPr>
        <w:t xml:space="preserve">nieko </w:t>
      </w:r>
      <w:r w:rsidRPr="00935CB1">
        <w:rPr>
          <w:rFonts w:ascii="Times New Roman" w:hAnsi="Times New Roman"/>
          <w:sz w:val="24"/>
          <w:szCs w:val="24"/>
        </w:rPr>
        <w:t>nežinantys.</w:t>
      </w:r>
    </w:p>
    <w:p w:rsidR="00EC21FA" w:rsidRDefault="00D55148" w:rsidP="009A13B2">
      <w:pPr>
        <w:pStyle w:val="Sraopastraipa"/>
        <w:numPr>
          <w:ilvl w:val="0"/>
          <w:numId w:val="14"/>
        </w:numPr>
        <w:jc w:val="both"/>
        <w:rPr>
          <w:rFonts w:ascii="Times New Roman" w:hAnsi="Times New Roman"/>
          <w:sz w:val="24"/>
          <w:szCs w:val="24"/>
        </w:rPr>
      </w:pPr>
      <w:r>
        <w:rPr>
          <w:rFonts w:ascii="Times New Roman" w:hAnsi="Times New Roman"/>
          <w:sz w:val="24"/>
          <w:szCs w:val="24"/>
        </w:rPr>
        <w:t xml:space="preserve">Į klausimą „Su kuo įstaigos vadovas turėtų tartis, skiriant lėšas personalui už papildomus darbus?“ 50 </w:t>
      </w:r>
      <w:proofErr w:type="spellStart"/>
      <w:r>
        <w:rPr>
          <w:rFonts w:ascii="Times New Roman" w:hAnsi="Times New Roman"/>
          <w:sz w:val="24"/>
          <w:szCs w:val="24"/>
        </w:rPr>
        <w:t>proc</w:t>
      </w:r>
      <w:proofErr w:type="spellEnd"/>
      <w:r>
        <w:rPr>
          <w:rFonts w:ascii="Times New Roman" w:hAnsi="Times New Roman"/>
          <w:sz w:val="24"/>
          <w:szCs w:val="24"/>
        </w:rPr>
        <w:t>. respondentų atsako, kad tartis reik</w:t>
      </w:r>
      <w:r w:rsidR="00027FD8">
        <w:rPr>
          <w:rFonts w:ascii="Times New Roman" w:hAnsi="Times New Roman"/>
          <w:sz w:val="24"/>
          <w:szCs w:val="24"/>
        </w:rPr>
        <w:t>ė</w:t>
      </w:r>
      <w:r>
        <w:rPr>
          <w:rFonts w:ascii="Times New Roman" w:hAnsi="Times New Roman"/>
          <w:sz w:val="24"/>
          <w:szCs w:val="24"/>
        </w:rPr>
        <w:t xml:space="preserve">tų su JC taryba, 26 </w:t>
      </w:r>
      <w:proofErr w:type="spellStart"/>
      <w:r>
        <w:rPr>
          <w:rFonts w:ascii="Times New Roman" w:hAnsi="Times New Roman"/>
          <w:sz w:val="24"/>
          <w:szCs w:val="24"/>
        </w:rPr>
        <w:t>proc</w:t>
      </w:r>
      <w:proofErr w:type="spellEnd"/>
      <w:r>
        <w:rPr>
          <w:rFonts w:ascii="Times New Roman" w:hAnsi="Times New Roman"/>
          <w:sz w:val="24"/>
          <w:szCs w:val="24"/>
        </w:rPr>
        <w:t xml:space="preserve">. – su optimizacijos grupe, 58 </w:t>
      </w:r>
      <w:proofErr w:type="spellStart"/>
      <w:r>
        <w:rPr>
          <w:rFonts w:ascii="Times New Roman" w:hAnsi="Times New Roman"/>
          <w:sz w:val="24"/>
          <w:szCs w:val="24"/>
        </w:rPr>
        <w:t>proc</w:t>
      </w:r>
      <w:proofErr w:type="spellEnd"/>
      <w:r>
        <w:rPr>
          <w:rFonts w:ascii="Times New Roman" w:hAnsi="Times New Roman"/>
          <w:sz w:val="24"/>
          <w:szCs w:val="24"/>
        </w:rPr>
        <w:t>. –</w:t>
      </w:r>
      <w:r w:rsidR="00027FD8">
        <w:rPr>
          <w:rFonts w:ascii="Times New Roman" w:hAnsi="Times New Roman"/>
          <w:sz w:val="24"/>
          <w:szCs w:val="24"/>
        </w:rPr>
        <w:t xml:space="preserve"> aptarti </w:t>
      </w:r>
      <w:proofErr w:type="spellStart"/>
      <w:r>
        <w:rPr>
          <w:rFonts w:ascii="Times New Roman" w:hAnsi="Times New Roman"/>
          <w:sz w:val="24"/>
          <w:szCs w:val="24"/>
        </w:rPr>
        <w:t>direkciniuose</w:t>
      </w:r>
      <w:proofErr w:type="spellEnd"/>
      <w:r>
        <w:rPr>
          <w:rFonts w:ascii="Times New Roman" w:hAnsi="Times New Roman"/>
          <w:sz w:val="24"/>
          <w:szCs w:val="24"/>
        </w:rPr>
        <w:t xml:space="preserve"> pasitarimuose, 16 </w:t>
      </w:r>
      <w:proofErr w:type="spellStart"/>
      <w:r>
        <w:rPr>
          <w:rFonts w:ascii="Times New Roman" w:hAnsi="Times New Roman"/>
          <w:sz w:val="24"/>
          <w:szCs w:val="24"/>
        </w:rPr>
        <w:t>proc</w:t>
      </w:r>
      <w:proofErr w:type="spellEnd"/>
      <w:r>
        <w:rPr>
          <w:rFonts w:ascii="Times New Roman" w:hAnsi="Times New Roman"/>
          <w:sz w:val="24"/>
          <w:szCs w:val="24"/>
        </w:rPr>
        <w:t xml:space="preserve">. teigia, kad reikia vesti papildomų darbų apskaitą. </w:t>
      </w:r>
    </w:p>
    <w:p w:rsidR="006E1024" w:rsidRDefault="00EC21FA" w:rsidP="009A13B2">
      <w:pPr>
        <w:pStyle w:val="Sraopastraipa"/>
        <w:numPr>
          <w:ilvl w:val="0"/>
          <w:numId w:val="14"/>
        </w:numPr>
        <w:jc w:val="both"/>
        <w:rPr>
          <w:rFonts w:ascii="Times New Roman" w:hAnsi="Times New Roman"/>
          <w:sz w:val="24"/>
          <w:szCs w:val="24"/>
        </w:rPr>
      </w:pPr>
      <w:r w:rsidRPr="00363071">
        <w:rPr>
          <w:rFonts w:ascii="Times New Roman" w:hAnsi="Times New Roman"/>
          <w:sz w:val="24"/>
          <w:szCs w:val="24"/>
        </w:rPr>
        <w:t>Ugdymo patalpos neatitinka šiuolaikinių reikalavimų, reikalinga įstaigos renovacija.</w:t>
      </w:r>
    </w:p>
    <w:p w:rsidR="00E0230E" w:rsidRDefault="00E0230E" w:rsidP="009A13B2">
      <w:pPr>
        <w:jc w:val="both"/>
        <w:rPr>
          <w:i/>
        </w:rPr>
      </w:pPr>
    </w:p>
    <w:p w:rsidR="00520775" w:rsidRDefault="00520775"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6E1024" w:rsidRDefault="006E1024" w:rsidP="00E0230E"/>
    <w:p w:rsidR="009870BC" w:rsidRPr="00D22711" w:rsidRDefault="00D22711" w:rsidP="00D22711">
      <w:pPr>
        <w:jc w:val="center"/>
        <w:rPr>
          <w:b/>
        </w:rPr>
      </w:pPr>
      <w:r w:rsidRPr="00D22711">
        <w:rPr>
          <w:b/>
        </w:rPr>
        <w:lastRenderedPageBreak/>
        <w:t>5</w:t>
      </w:r>
      <w:r>
        <w:rPr>
          <w:b/>
        </w:rPr>
        <w:t>.</w:t>
      </w:r>
      <w:r w:rsidRPr="00D22711">
        <w:rPr>
          <w:b/>
        </w:rPr>
        <w:t xml:space="preserve"> SRITIES </w:t>
      </w:r>
      <w:r w:rsidR="003B4CE1">
        <w:rPr>
          <w:b/>
        </w:rPr>
        <w:t>„</w:t>
      </w:r>
      <w:r>
        <w:rPr>
          <w:b/>
        </w:rPr>
        <w:t>MOKYKLOS STRATEGINIS VALDYMAS</w:t>
      </w:r>
      <w:r w:rsidR="003B4CE1">
        <w:rPr>
          <w:b/>
        </w:rPr>
        <w:t>“</w:t>
      </w:r>
      <w:r>
        <w:rPr>
          <w:b/>
        </w:rPr>
        <w:t xml:space="preserve"> </w:t>
      </w:r>
      <w:r w:rsidRPr="00D22711">
        <w:rPr>
          <w:b/>
        </w:rPr>
        <w:t>ILIUSTRACIJOS</w:t>
      </w:r>
    </w:p>
    <w:p w:rsidR="00D22711" w:rsidRDefault="00D22711" w:rsidP="00E0230E"/>
    <w:p w:rsidR="003B4CE1" w:rsidRDefault="003B4CE1" w:rsidP="00E0230E"/>
    <w:tbl>
      <w:tblPr>
        <w:tblStyle w:val="Lentelstinklelis"/>
        <w:tblW w:w="0" w:type="auto"/>
        <w:tblLook w:val="04A0" w:firstRow="1" w:lastRow="0" w:firstColumn="1" w:lastColumn="0" w:noHBand="0" w:noVBand="1"/>
      </w:tblPr>
      <w:tblGrid>
        <w:gridCol w:w="9984"/>
      </w:tblGrid>
      <w:tr w:rsidR="009870BC" w:rsidTr="00452928">
        <w:tc>
          <w:tcPr>
            <w:tcW w:w="10173" w:type="dxa"/>
          </w:tcPr>
          <w:p w:rsidR="009870BC" w:rsidRDefault="009870BC" w:rsidP="003A3BBB">
            <w:r>
              <w:rPr>
                <w:b/>
              </w:rPr>
              <w:t xml:space="preserve">4 lygio </w:t>
            </w:r>
            <w:r w:rsidRPr="003E4643">
              <w:rPr>
                <w:b/>
              </w:rPr>
              <w:t>iliustracija</w:t>
            </w:r>
            <w:r>
              <w:rPr>
                <w:b/>
              </w:rPr>
              <w:t xml:space="preserve">. </w:t>
            </w:r>
            <w:r w:rsidR="003B4CE1">
              <w:rPr>
                <w:b/>
              </w:rPr>
              <w:t>PLANAVIMAS IR ĮGYVENDINIMAS</w:t>
            </w:r>
          </w:p>
        </w:tc>
      </w:tr>
      <w:tr w:rsidR="009870BC" w:rsidRPr="00DD795C" w:rsidTr="00452928">
        <w:tc>
          <w:tcPr>
            <w:tcW w:w="10173" w:type="dxa"/>
          </w:tcPr>
          <w:p w:rsidR="009870BC" w:rsidRPr="00DD795C" w:rsidRDefault="009870BC" w:rsidP="00452928">
            <w:pPr>
              <w:jc w:val="both"/>
            </w:pPr>
            <w:r w:rsidRPr="00DE0E0B">
              <w:t xml:space="preserve">Įsivertinimas pozityviai veikia bendrų </w:t>
            </w:r>
            <w:r>
              <w:t xml:space="preserve">JC </w:t>
            </w:r>
            <w:r w:rsidRPr="00DE0E0B">
              <w:t>planų rengimą. Kolektyvas aktyviai dalyvauja rengiant mokymo planus, atsižvelgia į regiono ir šalies strateginius prioritetus.</w:t>
            </w:r>
            <w:r>
              <w:t xml:space="preserve"> </w:t>
            </w:r>
            <w:r w:rsidRPr="00DE0E0B">
              <w:t xml:space="preserve">Planai nuolat koreguojami, apžvelgiami rezultatai bei pasiekimai. Siekiama optimalaus planų ir mokymosi pasiekimų, rezultatų santykio. </w:t>
            </w:r>
            <w:r w:rsidRPr="00936BA5">
              <w:t>Mokytojai bendradarbiauja kuriant veiklos programas.</w:t>
            </w:r>
            <w:r w:rsidRPr="00936BA5">
              <w:rPr>
                <w:rStyle w:val="FontStyle328"/>
                <w:rFonts w:ascii="Times New Roman" w:hAnsi="Times New Roman" w:cs="Times New Roman"/>
                <w:i/>
                <w:sz w:val="24"/>
                <w:szCs w:val="24"/>
              </w:rPr>
              <w:t xml:space="preserve"> </w:t>
            </w:r>
            <w:r>
              <w:rPr>
                <w:rStyle w:val="FontStyle328"/>
                <w:rFonts w:ascii="Times New Roman" w:hAnsi="Times New Roman" w:cs="Times New Roman"/>
                <w:sz w:val="24"/>
                <w:szCs w:val="24"/>
              </w:rPr>
              <w:t>Jaunimo centro renginių planai bei pasiekimai skelbiami patrauklioje internetinėje svetainėje.</w:t>
            </w:r>
          </w:p>
        </w:tc>
      </w:tr>
    </w:tbl>
    <w:p w:rsidR="00273BF4" w:rsidRDefault="00273BF4" w:rsidP="00E0230E"/>
    <w:p w:rsidR="003B4CE1" w:rsidRDefault="003B4CE1" w:rsidP="00E0230E"/>
    <w:tbl>
      <w:tblPr>
        <w:tblStyle w:val="Lentelstinklelis"/>
        <w:tblW w:w="0" w:type="auto"/>
        <w:tblLook w:val="04A0" w:firstRow="1" w:lastRow="0" w:firstColumn="1" w:lastColumn="0" w:noHBand="0" w:noVBand="1"/>
      </w:tblPr>
      <w:tblGrid>
        <w:gridCol w:w="9984"/>
      </w:tblGrid>
      <w:tr w:rsidR="009870BC" w:rsidTr="00452928">
        <w:tc>
          <w:tcPr>
            <w:tcW w:w="10173" w:type="dxa"/>
          </w:tcPr>
          <w:p w:rsidR="009870BC" w:rsidRDefault="009870BC" w:rsidP="003A3BBB">
            <w:pPr>
              <w:rPr>
                <w:b/>
              </w:rPr>
            </w:pPr>
            <w:r>
              <w:rPr>
                <w:b/>
              </w:rPr>
              <w:t xml:space="preserve">4 lygio </w:t>
            </w:r>
            <w:r w:rsidRPr="00AE7971">
              <w:rPr>
                <w:b/>
              </w:rPr>
              <w:t>iliustracija</w:t>
            </w:r>
            <w:r>
              <w:rPr>
                <w:b/>
              </w:rPr>
              <w:t xml:space="preserve">. </w:t>
            </w:r>
            <w:r w:rsidR="003B4CE1">
              <w:rPr>
                <w:b/>
              </w:rPr>
              <w:t>ĮSTAIGOS ĮSIVERTINIMAS</w:t>
            </w:r>
          </w:p>
        </w:tc>
      </w:tr>
      <w:tr w:rsidR="009870BC" w:rsidTr="00452928">
        <w:tc>
          <w:tcPr>
            <w:tcW w:w="10173" w:type="dxa"/>
          </w:tcPr>
          <w:p w:rsidR="009870BC" w:rsidRDefault="009870BC" w:rsidP="00452928">
            <w:pPr>
              <w:jc w:val="both"/>
              <w:rPr>
                <w:rStyle w:val="FontStyle328"/>
                <w:rFonts w:ascii="Times New Roman" w:hAnsi="Times New Roman" w:cs="Times New Roman"/>
                <w:sz w:val="24"/>
                <w:szCs w:val="24"/>
              </w:rPr>
            </w:pPr>
            <w:r>
              <w:rPr>
                <w:rStyle w:val="FontStyle328"/>
                <w:rFonts w:ascii="Times New Roman" w:hAnsi="Times New Roman" w:cs="Times New Roman"/>
                <w:sz w:val="24"/>
                <w:szCs w:val="24"/>
              </w:rPr>
              <w:t xml:space="preserve">Jaunimo centro vidaus įsivertinimo procese dalyvauja visi įstaigoje dirbantys mokytojai, nepriklausomai nuo užimamų pareigų ar kvalifikacijos laipsnio. Sudaroma vidaus įsivertinimo koordinavimo  grupė. Iš anksto numatomi įsivertinimo eigos etapai, parengiamas klausimynas, apdorojami rezultatai bei nustatomos silpnosios sritys. Įsivertinimas vyksta demokratiškumo principu. Siekiama sužinoti tikslią įstaigos darbinę atmosferą, ergonomiką, sąlygų ar santykių gerinimo bei tobulinimo sritis. Vieningos bendruomenės dalyvavimas įsivertinime, jo rezultatų žinojimas kuria mokyklos vertybes, filosofiją, kultūrą ir neformalios institucijos veidą Klaipėdos mieste. </w:t>
            </w:r>
            <w:r w:rsidRPr="00C272B4">
              <w:rPr>
                <w:rStyle w:val="FontStyle328"/>
                <w:rFonts w:ascii="Times New Roman" w:hAnsi="Times New Roman" w:cs="Times New Roman"/>
                <w:sz w:val="24"/>
                <w:szCs w:val="24"/>
              </w:rPr>
              <w:t>Įsivertinimo ir vertinimo išvados analizuojamos bei naudojamos tobulinant tolimesnę įstaigos veiklą.</w:t>
            </w:r>
            <w:r>
              <w:rPr>
                <w:rStyle w:val="FontStyle328"/>
                <w:rFonts w:ascii="Times New Roman" w:hAnsi="Times New Roman" w:cs="Times New Roman"/>
                <w:sz w:val="24"/>
                <w:szCs w:val="24"/>
              </w:rPr>
              <w:t xml:space="preserve"> </w:t>
            </w:r>
          </w:p>
        </w:tc>
      </w:tr>
    </w:tbl>
    <w:p w:rsidR="009870BC" w:rsidRDefault="009870BC" w:rsidP="00E0230E"/>
    <w:p w:rsidR="003B4CE1" w:rsidRDefault="003B4CE1" w:rsidP="00E0230E"/>
    <w:tbl>
      <w:tblPr>
        <w:tblStyle w:val="Lentelstinklelis"/>
        <w:tblW w:w="0" w:type="auto"/>
        <w:tblLook w:val="04A0" w:firstRow="1" w:lastRow="0" w:firstColumn="1" w:lastColumn="0" w:noHBand="0" w:noVBand="1"/>
      </w:tblPr>
      <w:tblGrid>
        <w:gridCol w:w="9984"/>
      </w:tblGrid>
      <w:tr w:rsidR="009870BC" w:rsidTr="00452928">
        <w:tc>
          <w:tcPr>
            <w:tcW w:w="10173" w:type="dxa"/>
          </w:tcPr>
          <w:p w:rsidR="009870BC" w:rsidRDefault="009870BC" w:rsidP="003A3BBB">
            <w:pPr>
              <w:rPr>
                <w:b/>
              </w:rPr>
            </w:pPr>
            <w:r>
              <w:rPr>
                <w:b/>
              </w:rPr>
              <w:t xml:space="preserve">4 lygio iliustracija. </w:t>
            </w:r>
            <w:r w:rsidR="003B4CE1">
              <w:rPr>
                <w:b/>
              </w:rPr>
              <w:t>VALDYMO DEMOKRATIŠKUMAS</w:t>
            </w:r>
          </w:p>
        </w:tc>
      </w:tr>
      <w:tr w:rsidR="009870BC" w:rsidRPr="005370CD" w:rsidTr="00452928">
        <w:tc>
          <w:tcPr>
            <w:tcW w:w="10173" w:type="dxa"/>
          </w:tcPr>
          <w:p w:rsidR="009870BC" w:rsidRPr="005370CD" w:rsidRDefault="009870BC" w:rsidP="00F84A0A">
            <w:pPr>
              <w:jc w:val="both"/>
            </w:pPr>
            <w:r w:rsidRPr="005370CD">
              <w:t>Visi valdymo organų sprendimai derin</w:t>
            </w:r>
            <w:r w:rsidR="00E31744">
              <w:t>ami</w:t>
            </w:r>
            <w:r w:rsidRPr="005370CD">
              <w:t xml:space="preserve"> su savivaldos organais</w:t>
            </w:r>
            <w:r w:rsidR="00E31744">
              <w:t xml:space="preserve"> bei</w:t>
            </w:r>
            <w:r w:rsidRPr="005370CD">
              <w:t xml:space="preserve"> viešin</w:t>
            </w:r>
            <w:r w:rsidR="00E31744">
              <w:t>ami</w:t>
            </w:r>
            <w:r w:rsidRPr="005370CD">
              <w:t xml:space="preserve"> </w:t>
            </w:r>
            <w:r>
              <w:t xml:space="preserve">JC </w:t>
            </w:r>
            <w:r w:rsidRPr="005370CD">
              <w:t>darbuotojams.</w:t>
            </w:r>
            <w:r>
              <w:t xml:space="preserve"> </w:t>
            </w:r>
            <w:r w:rsidRPr="005370CD">
              <w:t xml:space="preserve">Savivaldoje  aktyviai dalyvauja didžioji dalis įstaigos bendruomenės. Savivaldos sprendimai turi realią galią valdymo organų darbe. Ji nebijo kritikuoti, aktyviai teikia pasiūlymus ir rekomendacijas. Aktyviai savivaldoje </w:t>
            </w:r>
            <w:r w:rsidR="00F84A0A">
              <w:t xml:space="preserve">dalyvauja </w:t>
            </w:r>
            <w:bookmarkStart w:id="0" w:name="_GoBack"/>
            <w:bookmarkEnd w:id="0"/>
            <w:r w:rsidRPr="005370CD">
              <w:t>tėvų ir mokinių komitetai. Šie komitetai nuolat supažindinami su valdymo organų sprendimais ir nutarimais. Valdymo ir savivaldos organai bendradarbiauja susitelkę bendriems tikslams, įnešant progresą įstaigos valdymo darbe.</w:t>
            </w:r>
          </w:p>
        </w:tc>
      </w:tr>
    </w:tbl>
    <w:p w:rsidR="009870BC" w:rsidRDefault="009870BC" w:rsidP="00E0230E"/>
    <w:p w:rsidR="003B4CE1" w:rsidRDefault="003B4CE1" w:rsidP="00E0230E"/>
    <w:tbl>
      <w:tblPr>
        <w:tblStyle w:val="Lentelstinklelis"/>
        <w:tblW w:w="0" w:type="auto"/>
        <w:tblLook w:val="04A0" w:firstRow="1" w:lastRow="0" w:firstColumn="1" w:lastColumn="0" w:noHBand="0" w:noVBand="1"/>
      </w:tblPr>
      <w:tblGrid>
        <w:gridCol w:w="9984"/>
      </w:tblGrid>
      <w:tr w:rsidR="009870BC" w:rsidTr="00452928">
        <w:tc>
          <w:tcPr>
            <w:tcW w:w="10173" w:type="dxa"/>
          </w:tcPr>
          <w:p w:rsidR="009870BC" w:rsidRDefault="009870BC" w:rsidP="003A3BBB">
            <w:pPr>
              <w:rPr>
                <w:b/>
              </w:rPr>
            </w:pPr>
            <w:r>
              <w:rPr>
                <w:b/>
              </w:rPr>
              <w:t xml:space="preserve">4 lygio iliustracija. </w:t>
            </w:r>
            <w:r w:rsidR="003B4CE1">
              <w:rPr>
                <w:b/>
              </w:rPr>
              <w:t>PERSONALO VALDYMAS</w:t>
            </w:r>
          </w:p>
        </w:tc>
      </w:tr>
      <w:tr w:rsidR="009870BC" w:rsidTr="00452928">
        <w:tc>
          <w:tcPr>
            <w:tcW w:w="10173" w:type="dxa"/>
          </w:tcPr>
          <w:p w:rsidR="009870BC" w:rsidRDefault="009870BC" w:rsidP="00452928">
            <w:pPr>
              <w:jc w:val="both"/>
            </w:pPr>
            <w:r>
              <w:t xml:space="preserve">Klaipėdos jaunimo centro personalo skaičius reglamentuotas nustatyta tvarka, atsižvelgiant į veiklos apimtį. Jaunimo centre ir jo padaliniuose dirba ilgametę patirtį turintys ir aukštos kvalifikacijos pedagogai. Jauniems specialistams sudarytos sąlygos kvalifikacijos kėlimui, tobulėjimui. Įstaigos veikla – sisteminga, tęstinė. Kūrybiškai taikomos meninio ugdymo programos. Įstaigos sėkmė – bendruomenės komandinis darbas. Pedagogai geba būti savo veiklos koordinatoriais, linkę bendrauti ir bendradarbiauti. Pareigos ir darbo krūviai, įpareigojimai deleguojami darbuotojams pagal įgytą kvalifikaciją, kompetenciją, patirtį ir veiklos sritį. Aptarnaujantis personalas atitinka jiems skirtas pareigas ir kompetentingai, sąžiningai atlieka savo darbą. </w:t>
            </w:r>
          </w:p>
        </w:tc>
      </w:tr>
    </w:tbl>
    <w:p w:rsidR="009870BC" w:rsidRDefault="009870BC" w:rsidP="00E0230E"/>
    <w:p w:rsidR="003B4CE1" w:rsidRDefault="003B4CE1" w:rsidP="00E0230E"/>
    <w:tbl>
      <w:tblPr>
        <w:tblStyle w:val="Lentelstinklelis"/>
        <w:tblW w:w="0" w:type="auto"/>
        <w:tblLook w:val="04A0" w:firstRow="1" w:lastRow="0" w:firstColumn="1" w:lastColumn="0" w:noHBand="0" w:noVBand="1"/>
      </w:tblPr>
      <w:tblGrid>
        <w:gridCol w:w="9984"/>
      </w:tblGrid>
      <w:tr w:rsidR="009870BC" w:rsidTr="00452928">
        <w:tc>
          <w:tcPr>
            <w:tcW w:w="10173" w:type="dxa"/>
          </w:tcPr>
          <w:p w:rsidR="009870BC" w:rsidRDefault="009870BC" w:rsidP="003A3BBB">
            <w:pPr>
              <w:rPr>
                <w:b/>
              </w:rPr>
            </w:pPr>
            <w:r>
              <w:rPr>
                <w:b/>
              </w:rPr>
              <w:t xml:space="preserve">4 lygio iliustracija. </w:t>
            </w:r>
            <w:r w:rsidR="003B4CE1">
              <w:rPr>
                <w:b/>
              </w:rPr>
              <w:t>MATERIALINIŲ IŠTEKLIŲ VALDYMAS</w:t>
            </w:r>
          </w:p>
        </w:tc>
      </w:tr>
      <w:tr w:rsidR="009870BC" w:rsidRPr="009407DB" w:rsidTr="00452928">
        <w:tc>
          <w:tcPr>
            <w:tcW w:w="10173" w:type="dxa"/>
          </w:tcPr>
          <w:p w:rsidR="009870BC" w:rsidRPr="009407DB" w:rsidRDefault="009870BC" w:rsidP="00452928">
            <w:pPr>
              <w:pStyle w:val="Style109"/>
              <w:widowControl/>
              <w:spacing w:line="245" w:lineRule="exact"/>
              <w:ind w:firstLine="5"/>
              <w:rPr>
                <w:rStyle w:val="FontStyle328"/>
                <w:rFonts w:ascii="Times New Roman" w:hAnsi="Times New Roman" w:cs="Times New Roman"/>
                <w:i/>
                <w:sz w:val="24"/>
                <w:szCs w:val="24"/>
              </w:rPr>
            </w:pPr>
            <w:r w:rsidRPr="00CC5044">
              <w:rPr>
                <w:rStyle w:val="FontStyle328"/>
                <w:rFonts w:ascii="Times New Roman" w:hAnsi="Times New Roman" w:cs="Times New Roman"/>
                <w:sz w:val="24"/>
                <w:szCs w:val="24"/>
              </w:rPr>
              <w:t>Materialinių išteklių (</w:t>
            </w:r>
            <w:r>
              <w:rPr>
                <w:rStyle w:val="FontStyle328"/>
                <w:rFonts w:ascii="Times New Roman" w:hAnsi="Times New Roman" w:cs="Times New Roman"/>
                <w:sz w:val="24"/>
                <w:szCs w:val="24"/>
              </w:rPr>
              <w:t>biudžetinių lėšų, mokinio krepšelio, fondų, projektinių lėšų) planavimas ir panaudojimo rezultatai prieinami visiems įstaigos mokytojams. Planuojant lėšų paskirstymą dalyvauja kolektyvų vadovai; finansinių metų pradžioje jie žino, kokiomis lėšomis jie gali disponuoti ir jas racionaliai naudoja. JC veikia projektų kūrimo grupė, besirūpinanti projektų įgyvendinimu ir įvairių fondų lėšų pritraukimu. Aktyviai veikia tėvų komitetas, užtikrinantis finansinę paramą kolektyvams. Įstaigos materialinė bazė kasmet atnaujinama, atsižvelgiant į šiuolaikinius ugdymo įstaigos reikalavimus: kompiuterizuotos klasės su interneto prieiga, patalpos atitinka sanitarines normas, ugdymo paskirtį, mokinių amžių bei poreikius, mokytojų darbo specifiką. Jaunimo centras pagaliau renovuojamas.</w:t>
            </w:r>
          </w:p>
        </w:tc>
      </w:tr>
    </w:tbl>
    <w:p w:rsidR="00255611" w:rsidRDefault="00255611" w:rsidP="00255611">
      <w:pPr>
        <w:rPr>
          <w:b/>
        </w:rPr>
      </w:pPr>
    </w:p>
    <w:p w:rsidR="001369ED" w:rsidRPr="001369ED" w:rsidRDefault="001369ED" w:rsidP="001369ED">
      <w:pPr>
        <w:ind w:left="360"/>
        <w:jc w:val="center"/>
        <w:rPr>
          <w:b/>
        </w:rPr>
      </w:pPr>
    </w:p>
    <w:p w:rsidR="00C74D28" w:rsidRDefault="00C74D28" w:rsidP="001369ED">
      <w:pPr>
        <w:ind w:left="360"/>
        <w:jc w:val="center"/>
        <w:rPr>
          <w:b/>
        </w:rPr>
      </w:pPr>
    </w:p>
    <w:p w:rsidR="00255611" w:rsidRDefault="001369ED" w:rsidP="001369ED">
      <w:pPr>
        <w:ind w:left="360"/>
        <w:jc w:val="center"/>
        <w:rPr>
          <w:b/>
        </w:rPr>
      </w:pPr>
      <w:r w:rsidRPr="001369ED">
        <w:rPr>
          <w:b/>
        </w:rPr>
        <w:lastRenderedPageBreak/>
        <w:t>6.</w:t>
      </w:r>
      <w:r>
        <w:rPr>
          <w:b/>
        </w:rPr>
        <w:t xml:space="preserve"> </w:t>
      </w:r>
      <w:r w:rsidR="00D22711" w:rsidRPr="001369ED">
        <w:rPr>
          <w:b/>
        </w:rPr>
        <w:t>REKOMENDACIJOS</w:t>
      </w:r>
    </w:p>
    <w:p w:rsidR="001B0420" w:rsidRDefault="001B0420" w:rsidP="001369ED">
      <w:pPr>
        <w:ind w:left="360"/>
        <w:jc w:val="center"/>
        <w:rPr>
          <w:b/>
        </w:rPr>
      </w:pPr>
    </w:p>
    <w:p w:rsidR="00C74D28" w:rsidRPr="001369ED" w:rsidRDefault="00C74D28" w:rsidP="001369ED">
      <w:pPr>
        <w:ind w:left="360"/>
        <w:jc w:val="center"/>
        <w:rPr>
          <w:b/>
        </w:rPr>
      </w:pPr>
    </w:p>
    <w:p w:rsidR="00255611" w:rsidRPr="00EE1586" w:rsidRDefault="00255611" w:rsidP="00EE1586">
      <w:pPr>
        <w:pStyle w:val="Betarp"/>
        <w:numPr>
          <w:ilvl w:val="0"/>
          <w:numId w:val="33"/>
        </w:numPr>
        <w:jc w:val="both"/>
      </w:pPr>
      <w:r w:rsidRPr="00EE1586">
        <w:t>Mokslo metų pradžioje mokytojų tarybos posėdyje apžvelgti bei įvertinti mokytojų veiklos įsivertinimą, susistemintą informaciją skelbti internetinė</w:t>
      </w:r>
      <w:r w:rsidR="00D55148" w:rsidRPr="00EE1586">
        <w:t>je svetainėje</w:t>
      </w:r>
      <w:r w:rsidRPr="00EE1586">
        <w:t xml:space="preserve">. </w:t>
      </w:r>
    </w:p>
    <w:p w:rsidR="00255611" w:rsidRPr="00EE1586" w:rsidRDefault="00D55148" w:rsidP="00EE1586">
      <w:pPr>
        <w:pStyle w:val="Betarp"/>
        <w:numPr>
          <w:ilvl w:val="0"/>
          <w:numId w:val="33"/>
        </w:numPr>
        <w:jc w:val="both"/>
        <w:rPr>
          <w:color w:val="FF0000"/>
        </w:rPr>
      </w:pPr>
      <w:r w:rsidRPr="00EE1586">
        <w:t>S</w:t>
      </w:r>
      <w:r w:rsidR="00255611" w:rsidRPr="00EE1586">
        <w:t xml:space="preserve">ukurti naują </w:t>
      </w:r>
      <w:r w:rsidRPr="00EE1586">
        <w:t xml:space="preserve">talpesnę </w:t>
      </w:r>
      <w:r w:rsidR="007F00CA">
        <w:t xml:space="preserve">įstaigos </w:t>
      </w:r>
      <w:r w:rsidR="00255611" w:rsidRPr="00EE1586">
        <w:t>internetinę svetainę</w:t>
      </w:r>
      <w:r w:rsidR="00C71049" w:rsidRPr="00EE1586">
        <w:t>;</w:t>
      </w:r>
      <w:r w:rsidR="00255611" w:rsidRPr="00EE1586">
        <w:t xml:space="preserve"> padalini</w:t>
      </w:r>
      <w:r w:rsidRPr="00EE1586">
        <w:t>ams</w:t>
      </w:r>
      <w:r w:rsidR="00255611" w:rsidRPr="00EE1586">
        <w:t xml:space="preserve"> susikurti savo internetin</w:t>
      </w:r>
      <w:r w:rsidR="00071628" w:rsidRPr="00EE1586">
        <w:t>es</w:t>
      </w:r>
      <w:r w:rsidR="00255611" w:rsidRPr="00EE1586">
        <w:t xml:space="preserve"> svetain</w:t>
      </w:r>
      <w:r w:rsidR="00071628" w:rsidRPr="00EE1586">
        <w:t>es</w:t>
      </w:r>
      <w:r w:rsidR="00255611" w:rsidRPr="00EE1586">
        <w:t xml:space="preserve"> arba </w:t>
      </w:r>
      <w:proofErr w:type="spellStart"/>
      <w:r w:rsidR="00255611" w:rsidRPr="00EE1586">
        <w:rPr>
          <w:i/>
        </w:rPr>
        <w:t>facebook</w:t>
      </w:r>
      <w:proofErr w:type="spellEnd"/>
      <w:r w:rsidR="00255611" w:rsidRPr="00EE1586">
        <w:t xml:space="preserve"> grup</w:t>
      </w:r>
      <w:r w:rsidR="00071628" w:rsidRPr="00EE1586">
        <w:t>es</w:t>
      </w:r>
      <w:r w:rsidR="00927633" w:rsidRPr="00EE1586">
        <w:t>.</w:t>
      </w:r>
      <w:r w:rsidR="00255611" w:rsidRPr="00EE1586">
        <w:t xml:space="preserve"> </w:t>
      </w:r>
    </w:p>
    <w:p w:rsidR="00255611" w:rsidRPr="00EE1586" w:rsidRDefault="001B0420" w:rsidP="00EE1586">
      <w:pPr>
        <w:pStyle w:val="Betarp"/>
        <w:numPr>
          <w:ilvl w:val="0"/>
          <w:numId w:val="34"/>
        </w:numPr>
        <w:jc w:val="both"/>
      </w:pPr>
      <w:r w:rsidRPr="00EE1586">
        <w:t>Į</w:t>
      </w:r>
      <w:r w:rsidR="00255611" w:rsidRPr="00EE1586">
        <w:t>sivertinimo procese kviesti dalyvauti tėvų ir mokinių bendruomenę.</w:t>
      </w:r>
    </w:p>
    <w:p w:rsidR="00255611" w:rsidRPr="00EE1586" w:rsidRDefault="00255611" w:rsidP="00EE1586">
      <w:pPr>
        <w:pStyle w:val="Betarp"/>
        <w:numPr>
          <w:ilvl w:val="0"/>
          <w:numId w:val="34"/>
        </w:numPr>
        <w:jc w:val="both"/>
      </w:pPr>
      <w:r w:rsidRPr="00EE1586">
        <w:t>Vidaus įsivertinimo koordinavimo grupę sudaryti iš 9 mokytojų bendruomenės narių</w:t>
      </w:r>
      <w:r w:rsidR="00C71049" w:rsidRPr="00EE1586">
        <w:t>.</w:t>
      </w:r>
    </w:p>
    <w:p w:rsidR="00255611" w:rsidRPr="00EE1586" w:rsidRDefault="00255611" w:rsidP="00EE1586">
      <w:pPr>
        <w:pStyle w:val="Betarp"/>
        <w:numPr>
          <w:ilvl w:val="0"/>
          <w:numId w:val="34"/>
        </w:numPr>
        <w:jc w:val="both"/>
      </w:pPr>
      <w:r w:rsidRPr="00EE1586">
        <w:t>Įsivertinimo išvadas analizuoti metodinėse grupėse ir naudoti tobulinant įstaigos veiklą.</w:t>
      </w:r>
    </w:p>
    <w:p w:rsidR="00255611" w:rsidRPr="00EE1586" w:rsidRDefault="00255611" w:rsidP="00EE1586">
      <w:pPr>
        <w:pStyle w:val="Betarp"/>
        <w:numPr>
          <w:ilvl w:val="0"/>
          <w:numId w:val="34"/>
        </w:numPr>
        <w:jc w:val="both"/>
        <w:rPr>
          <w:rStyle w:val="FontStyle328"/>
          <w:rFonts w:ascii="Times New Roman" w:hAnsi="Times New Roman" w:cs="Times New Roman"/>
          <w:sz w:val="24"/>
          <w:szCs w:val="24"/>
        </w:rPr>
      </w:pPr>
      <w:r w:rsidRPr="00EE1586">
        <w:rPr>
          <w:rStyle w:val="FontStyle328"/>
          <w:rFonts w:ascii="Times New Roman" w:hAnsi="Times New Roman" w:cs="Times New Roman"/>
          <w:sz w:val="24"/>
          <w:szCs w:val="24"/>
        </w:rPr>
        <w:t>Skatinti mokinių savivaldą, sudaryti galimybę mokiniams rinkti atstovus į įstaigos tarybą, organizuoti projektus, renginius.</w:t>
      </w:r>
    </w:p>
    <w:p w:rsidR="001B0420" w:rsidRPr="00EE1586" w:rsidRDefault="001B0420" w:rsidP="00EE1586">
      <w:pPr>
        <w:pStyle w:val="Betarp"/>
        <w:numPr>
          <w:ilvl w:val="0"/>
          <w:numId w:val="34"/>
        </w:numPr>
        <w:jc w:val="both"/>
        <w:rPr>
          <w:rFonts w:eastAsia="SimSun"/>
          <w:lang w:eastAsia="zh-CN"/>
        </w:rPr>
      </w:pPr>
      <w:r w:rsidRPr="00EE1586">
        <w:rPr>
          <w:rFonts w:eastAsia="SimSun"/>
          <w:lang w:eastAsia="zh-CN"/>
        </w:rPr>
        <w:t xml:space="preserve">Jaunimo centro mokytojų taryba </w:t>
      </w:r>
      <w:proofErr w:type="spellStart"/>
      <w:r w:rsidRPr="00EE1586">
        <w:rPr>
          <w:rFonts w:eastAsia="SimSun"/>
          <w:lang w:eastAsia="zh-CN"/>
        </w:rPr>
        <w:t>š</w:t>
      </w:r>
      <w:smartTag w:uri="schemas-tilde-lv/tildestengine" w:element="metric">
        <w:smartTagPr>
          <w:attr w:name="metric_text" w:val="m"/>
          <w:attr w:name="metric_value" w:val="."/>
        </w:smartTagPr>
        <w:r w:rsidRPr="00EE1586">
          <w:rPr>
            <w:rFonts w:eastAsia="SimSun"/>
            <w:lang w:eastAsia="zh-CN"/>
          </w:rPr>
          <w:t>.m</w:t>
        </w:r>
      </w:smartTag>
      <w:proofErr w:type="spellEnd"/>
      <w:r w:rsidRPr="00EE1586">
        <w:rPr>
          <w:rFonts w:eastAsia="SimSun"/>
          <w:lang w:eastAsia="zh-CN"/>
        </w:rPr>
        <w:t xml:space="preserve">. rugsėjo </w:t>
      </w:r>
      <w:proofErr w:type="spellStart"/>
      <w:r w:rsidRPr="00EE1586">
        <w:rPr>
          <w:rFonts w:eastAsia="SimSun"/>
          <w:lang w:eastAsia="zh-CN"/>
        </w:rPr>
        <w:t>mėn</w:t>
      </w:r>
      <w:proofErr w:type="spellEnd"/>
      <w:r w:rsidRPr="00EE1586">
        <w:rPr>
          <w:rFonts w:eastAsia="SimSun"/>
          <w:lang w:eastAsia="zh-CN"/>
        </w:rPr>
        <w:t>. posėdyje nusprendžia apie mokinių tarybos būtinumą įstaigoje. Atlikti 8-12 klasių mokinių anketinę apklausą kolektyvuose, sužinoti nuomonę apie mokinių savivaldos poreikį.</w:t>
      </w:r>
    </w:p>
    <w:p w:rsidR="001B0420" w:rsidRPr="00EE1586" w:rsidRDefault="001B0420" w:rsidP="00EE1586">
      <w:pPr>
        <w:pStyle w:val="Betarp"/>
        <w:numPr>
          <w:ilvl w:val="0"/>
          <w:numId w:val="34"/>
        </w:numPr>
        <w:jc w:val="both"/>
        <w:rPr>
          <w:rFonts w:eastAsia="SimSun"/>
          <w:lang w:eastAsia="zh-CN"/>
        </w:rPr>
      </w:pPr>
      <w:proofErr w:type="spellStart"/>
      <w:r w:rsidRPr="00EE1586">
        <w:rPr>
          <w:rFonts w:eastAsia="SimSun"/>
          <w:lang w:eastAsia="zh-CN"/>
        </w:rPr>
        <w:t>Š</w:t>
      </w:r>
      <w:smartTag w:uri="schemas-tilde-lv/tildestengine" w:element="metric">
        <w:smartTagPr>
          <w:attr w:name="metric_text" w:val="m"/>
          <w:attr w:name="metric_value" w:val="."/>
        </w:smartTagPr>
        <w:r w:rsidRPr="00EE1586">
          <w:rPr>
            <w:rFonts w:eastAsia="SimSun"/>
            <w:lang w:eastAsia="zh-CN"/>
          </w:rPr>
          <w:t>.m</w:t>
        </w:r>
      </w:smartTag>
      <w:proofErr w:type="spellEnd"/>
      <w:r w:rsidRPr="00EE1586">
        <w:rPr>
          <w:rFonts w:eastAsia="SimSun"/>
          <w:lang w:eastAsia="zh-CN"/>
        </w:rPr>
        <w:t>. rugsėj</w:t>
      </w:r>
      <w:r w:rsidR="00801F85" w:rsidRPr="00EE1586">
        <w:rPr>
          <w:rFonts w:eastAsia="SimSun"/>
          <w:lang w:eastAsia="zh-CN"/>
        </w:rPr>
        <w:t>į</w:t>
      </w:r>
      <w:r w:rsidRPr="00EE1586">
        <w:rPr>
          <w:rFonts w:eastAsia="SimSun"/>
          <w:lang w:eastAsia="zh-CN"/>
        </w:rPr>
        <w:t xml:space="preserve"> – spal</w:t>
      </w:r>
      <w:r w:rsidR="00801F85" w:rsidRPr="00EE1586">
        <w:rPr>
          <w:rFonts w:eastAsia="SimSun"/>
          <w:lang w:eastAsia="zh-CN"/>
        </w:rPr>
        <w:t>į</w:t>
      </w:r>
      <w:r w:rsidRPr="00EE1586">
        <w:rPr>
          <w:rFonts w:eastAsia="SimSun"/>
          <w:lang w:eastAsia="zh-CN"/>
        </w:rPr>
        <w:t xml:space="preserve"> sukviesti bendrą Jaunimo centro mokinių tėvų susirinkimą ir išrinkti tėvų komitetą bei atstovus į Jaunimo centro tarybą. </w:t>
      </w:r>
      <w:r w:rsidR="00801F85" w:rsidRPr="00EE1586">
        <w:rPr>
          <w:rStyle w:val="FontStyle328"/>
          <w:rFonts w:ascii="Times New Roman" w:hAnsi="Times New Roman" w:cs="Times New Roman"/>
          <w:sz w:val="24"/>
          <w:szCs w:val="24"/>
        </w:rPr>
        <w:t>Plėtoti bendradarbiavimą su tėvais ir gerinti informacijos sklaidą.</w:t>
      </w:r>
    </w:p>
    <w:p w:rsidR="001B0420" w:rsidRPr="00EE1586" w:rsidRDefault="00255611" w:rsidP="00EE1586">
      <w:pPr>
        <w:pStyle w:val="Betarp"/>
        <w:numPr>
          <w:ilvl w:val="0"/>
          <w:numId w:val="34"/>
        </w:numPr>
        <w:jc w:val="both"/>
        <w:rPr>
          <w:rStyle w:val="FontStyle328"/>
          <w:rFonts w:ascii="Times New Roman" w:hAnsi="Times New Roman" w:cs="Times New Roman"/>
          <w:sz w:val="24"/>
          <w:szCs w:val="24"/>
        </w:rPr>
      </w:pPr>
      <w:r w:rsidRPr="00EE1586">
        <w:rPr>
          <w:rFonts w:eastAsia="SimSun"/>
          <w:lang w:eastAsia="zh-CN"/>
        </w:rPr>
        <w:t>2014</w:t>
      </w:r>
      <w:r w:rsidR="00A80163">
        <w:rPr>
          <w:rFonts w:eastAsia="SimSun"/>
          <w:lang w:eastAsia="zh-CN"/>
        </w:rPr>
        <w:t>-</w:t>
      </w:r>
      <w:r w:rsidRPr="00EE1586">
        <w:rPr>
          <w:rFonts w:eastAsia="SimSun"/>
          <w:lang w:eastAsia="zh-CN"/>
        </w:rPr>
        <w:t>2015 mokslo metais suaktyvinti JC optimizacijos tarybos (grupės) veiklą, patvirtinti darbo reglamentą</w:t>
      </w:r>
      <w:r w:rsidR="00071628" w:rsidRPr="00EE1586">
        <w:rPr>
          <w:rFonts w:eastAsia="SimSun"/>
          <w:lang w:eastAsia="zh-CN"/>
        </w:rPr>
        <w:t xml:space="preserve">, </w:t>
      </w:r>
      <w:r w:rsidRPr="00EE1586">
        <w:rPr>
          <w:rStyle w:val="FontStyle328"/>
          <w:rFonts w:ascii="Times New Roman" w:hAnsi="Times New Roman" w:cs="Times New Roman"/>
          <w:sz w:val="24"/>
          <w:szCs w:val="24"/>
        </w:rPr>
        <w:t>suteikti galimybę plačiau svarstyti einamuosius įstaigos kausimus.</w:t>
      </w:r>
    </w:p>
    <w:p w:rsidR="00801F85" w:rsidRPr="00EE1586" w:rsidRDefault="00255611" w:rsidP="00EE1586">
      <w:pPr>
        <w:pStyle w:val="Betarp"/>
        <w:numPr>
          <w:ilvl w:val="0"/>
          <w:numId w:val="34"/>
        </w:numPr>
        <w:jc w:val="both"/>
        <w:rPr>
          <w:rFonts w:eastAsia="SimSun"/>
          <w:lang w:eastAsia="zh-CN"/>
        </w:rPr>
      </w:pPr>
      <w:r w:rsidRPr="00EE1586">
        <w:rPr>
          <w:rFonts w:eastAsia="SimSun"/>
          <w:lang w:eastAsia="zh-CN"/>
        </w:rPr>
        <w:t>Mokytojų tarybos posėdžiuose viešinti darbo krūvio (kontaktinių ir papildomų valandų) paskirstymo pasikeitimus. Internetinėje svetainėje skelbti tarifinį sąrašą.</w:t>
      </w:r>
      <w:r w:rsidR="00801F85" w:rsidRPr="00EE1586">
        <w:rPr>
          <w:rFonts w:eastAsia="SimSun"/>
          <w:lang w:eastAsia="zh-CN"/>
        </w:rPr>
        <w:t xml:space="preserve"> </w:t>
      </w:r>
    </w:p>
    <w:p w:rsidR="00255611" w:rsidRPr="00EE1586" w:rsidRDefault="00255611" w:rsidP="00EE1586">
      <w:pPr>
        <w:pStyle w:val="Betarp"/>
        <w:numPr>
          <w:ilvl w:val="0"/>
          <w:numId w:val="34"/>
        </w:numPr>
        <w:jc w:val="both"/>
        <w:rPr>
          <w:rFonts w:eastAsia="SimSun"/>
          <w:lang w:eastAsia="zh-CN"/>
        </w:rPr>
      </w:pPr>
      <w:r w:rsidRPr="00EE1586">
        <w:rPr>
          <w:rFonts w:eastAsia="SimSun"/>
          <w:lang w:eastAsia="zh-CN"/>
        </w:rPr>
        <w:t xml:space="preserve">Aktyvinti įstaigos </w:t>
      </w:r>
      <w:r w:rsidR="00CD03E9">
        <w:rPr>
          <w:rFonts w:eastAsia="SimSun"/>
          <w:lang w:eastAsia="zh-CN"/>
        </w:rPr>
        <w:t xml:space="preserve">darbuotojų </w:t>
      </w:r>
      <w:r w:rsidRPr="00EE1586">
        <w:rPr>
          <w:rFonts w:eastAsia="SimSun"/>
          <w:lang w:eastAsia="zh-CN"/>
        </w:rPr>
        <w:t xml:space="preserve">tradicinius renginius: numatyti konkrečias priemones ir jas aptarti mokytojų tarybos posėdyje. </w:t>
      </w:r>
      <w:r w:rsidR="00927633" w:rsidRPr="00EE1586">
        <w:rPr>
          <w:rFonts w:eastAsia="SimSun"/>
          <w:lang w:eastAsia="zh-CN"/>
        </w:rPr>
        <w:t>Atnaujinti įstaigos kultūrinių renginių grupės veiklą.</w:t>
      </w:r>
    </w:p>
    <w:p w:rsidR="00255611" w:rsidRPr="00EE1586" w:rsidRDefault="00255611" w:rsidP="00EE1586">
      <w:pPr>
        <w:pStyle w:val="Betarp"/>
        <w:numPr>
          <w:ilvl w:val="0"/>
          <w:numId w:val="34"/>
        </w:numPr>
        <w:jc w:val="both"/>
      </w:pPr>
      <w:r w:rsidRPr="00EE1586">
        <w:t>Nustatyti ir patvirtinti konkretų lėšų, skiriamų kolektyvo poreikiams, procentą, kad mokytojai galėtų planuoti metų pirkimus ir paslaugas. Siūloma kolektyvui skirti ne mažiau kaip pusę surenkamo tėvų mokesčio už būrelio lankymą.</w:t>
      </w:r>
    </w:p>
    <w:p w:rsidR="00255611" w:rsidRPr="00EE1586" w:rsidRDefault="00255611" w:rsidP="00EE1586">
      <w:pPr>
        <w:pStyle w:val="Betarp"/>
        <w:numPr>
          <w:ilvl w:val="0"/>
          <w:numId w:val="34"/>
        </w:numPr>
        <w:jc w:val="both"/>
      </w:pPr>
      <w:r w:rsidRPr="00EE1586">
        <w:rPr>
          <w:rFonts w:eastAsia="SimSun"/>
          <w:lang w:eastAsia="zh-CN"/>
        </w:rPr>
        <w:t xml:space="preserve">Nuo 2015 </w:t>
      </w:r>
      <w:proofErr w:type="spellStart"/>
      <w:r w:rsidRPr="00EE1586">
        <w:rPr>
          <w:rFonts w:eastAsia="SimSun"/>
          <w:lang w:eastAsia="zh-CN"/>
        </w:rPr>
        <w:t>m</w:t>
      </w:r>
      <w:proofErr w:type="spellEnd"/>
      <w:r w:rsidRPr="00EE1586">
        <w:rPr>
          <w:rFonts w:eastAsia="SimSun"/>
          <w:lang w:eastAsia="zh-CN"/>
        </w:rPr>
        <w:t xml:space="preserve">. vasario iki gegužės </w:t>
      </w:r>
      <w:r w:rsidR="007C56D0" w:rsidRPr="00EE1586">
        <w:rPr>
          <w:rFonts w:eastAsia="SimSun"/>
          <w:lang w:eastAsia="zh-CN"/>
        </w:rPr>
        <w:t>s</w:t>
      </w:r>
      <w:r w:rsidRPr="00EE1586">
        <w:t xml:space="preserve">kelbti internetinėje svetainėje sąskaitą, skirtą 2 </w:t>
      </w:r>
      <w:proofErr w:type="spellStart"/>
      <w:r w:rsidRPr="00EE1586">
        <w:t>proc</w:t>
      </w:r>
      <w:proofErr w:type="spellEnd"/>
      <w:r w:rsidRPr="00EE1586">
        <w:t>. nuo pajamų mokesčiui pritraukti</w:t>
      </w:r>
      <w:r w:rsidR="00801F85" w:rsidRPr="00EE1586">
        <w:t>.</w:t>
      </w:r>
    </w:p>
    <w:p w:rsidR="00801F85" w:rsidRPr="00EE1586" w:rsidRDefault="00801F85" w:rsidP="00EE1586">
      <w:pPr>
        <w:pStyle w:val="Betarp"/>
        <w:numPr>
          <w:ilvl w:val="0"/>
          <w:numId w:val="34"/>
        </w:numPr>
        <w:jc w:val="both"/>
        <w:rPr>
          <w:rFonts w:eastAsia="SimSun"/>
          <w:lang w:eastAsia="zh-CN"/>
        </w:rPr>
      </w:pPr>
      <w:r w:rsidRPr="00EE1586">
        <w:rPr>
          <w:rFonts w:eastAsia="SimSun"/>
          <w:lang w:eastAsia="zh-CN"/>
        </w:rPr>
        <w:t xml:space="preserve">2015 </w:t>
      </w:r>
      <w:proofErr w:type="spellStart"/>
      <w:r w:rsidRPr="00EE1586">
        <w:rPr>
          <w:rFonts w:eastAsia="SimSun"/>
          <w:lang w:eastAsia="zh-CN"/>
        </w:rPr>
        <w:t>m</w:t>
      </w:r>
      <w:proofErr w:type="spellEnd"/>
      <w:r w:rsidRPr="00EE1586">
        <w:rPr>
          <w:rFonts w:eastAsia="SimSun"/>
          <w:lang w:eastAsia="zh-CN"/>
        </w:rPr>
        <w:t>. organizuoti seminarą mokytojams apie projektų kūrimą ir įgyvendinimą. Suburti projektų kūrimo grupę.</w:t>
      </w:r>
    </w:p>
    <w:p w:rsidR="00255611" w:rsidRPr="00EE1586" w:rsidRDefault="00255611" w:rsidP="00EE1586">
      <w:pPr>
        <w:pStyle w:val="Betarp"/>
        <w:numPr>
          <w:ilvl w:val="0"/>
          <w:numId w:val="34"/>
        </w:numPr>
        <w:jc w:val="both"/>
        <w:rPr>
          <w:rFonts w:eastAsia="SimSun"/>
          <w:lang w:eastAsia="zh-CN"/>
        </w:rPr>
      </w:pPr>
      <w:r w:rsidRPr="00EE1586">
        <w:rPr>
          <w:rFonts w:eastAsia="SimSun"/>
          <w:lang w:eastAsia="zh-CN"/>
        </w:rPr>
        <w:t xml:space="preserve">Apmokėjimą už papildomus darbus aptarti su studijų vedėjais ir optimizavimo grupe bei informuoti mokytojus tarybos posėdyje. </w:t>
      </w:r>
    </w:p>
    <w:p w:rsidR="00255611" w:rsidRPr="00EE1586" w:rsidRDefault="00255611" w:rsidP="00EE1586">
      <w:pPr>
        <w:pStyle w:val="Betarp"/>
        <w:jc w:val="both"/>
        <w:rPr>
          <w:i/>
        </w:rPr>
      </w:pPr>
      <w:r w:rsidRPr="00EE1586">
        <w:t xml:space="preserve"> </w:t>
      </w:r>
    </w:p>
    <w:p w:rsidR="00255611" w:rsidRPr="00EE1586" w:rsidRDefault="00255611" w:rsidP="00EE1586">
      <w:pPr>
        <w:pStyle w:val="Betarp"/>
        <w:jc w:val="both"/>
        <w:rPr>
          <w:i/>
        </w:rPr>
      </w:pPr>
    </w:p>
    <w:p w:rsidR="00255611" w:rsidRDefault="00255611" w:rsidP="00255611">
      <w:pPr>
        <w:ind w:left="360"/>
      </w:pPr>
      <w:r>
        <w:t xml:space="preserve">Vidaus įsivertinimo koordinavimo grupės pirmininkė </w:t>
      </w:r>
    </w:p>
    <w:p w:rsidR="00255611" w:rsidRDefault="00255611" w:rsidP="00255611">
      <w:pPr>
        <w:ind w:left="360"/>
      </w:pPr>
      <w:r>
        <w:t xml:space="preserve">Rimutė </w:t>
      </w:r>
      <w:proofErr w:type="spellStart"/>
      <w:r>
        <w:t>Svytytė</w:t>
      </w:r>
      <w:proofErr w:type="spellEnd"/>
    </w:p>
    <w:p w:rsidR="00C74D28" w:rsidRDefault="00C74D28" w:rsidP="00255611">
      <w:pPr>
        <w:ind w:left="360"/>
      </w:pPr>
    </w:p>
    <w:p w:rsidR="00C74D28" w:rsidRDefault="00C74D28" w:rsidP="00255611">
      <w:pPr>
        <w:ind w:left="360"/>
      </w:pPr>
      <w:r>
        <w:t>2014-06-16</w:t>
      </w:r>
    </w:p>
    <w:p w:rsidR="009870BC" w:rsidRDefault="009870BC" w:rsidP="00E0230E"/>
    <w:sectPr w:rsidR="009870BC" w:rsidSect="000C3FF9">
      <w:pgSz w:w="11906" w:h="16838" w:code="9"/>
      <w:pgMar w:top="720" w:right="720" w:bottom="72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85F"/>
    <w:multiLevelType w:val="hybridMultilevel"/>
    <w:tmpl w:val="610C95BC"/>
    <w:lvl w:ilvl="0" w:tplc="04270001">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8051B1"/>
    <w:multiLevelType w:val="hybridMultilevel"/>
    <w:tmpl w:val="BBD0C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317CE"/>
    <w:multiLevelType w:val="hybridMultilevel"/>
    <w:tmpl w:val="C21426D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0F822B2D"/>
    <w:multiLevelType w:val="hybridMultilevel"/>
    <w:tmpl w:val="C79A196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178A480C"/>
    <w:multiLevelType w:val="hybridMultilevel"/>
    <w:tmpl w:val="3FECB47E"/>
    <w:lvl w:ilvl="0" w:tplc="CBE0D3D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A1F602E"/>
    <w:multiLevelType w:val="hybridMultilevel"/>
    <w:tmpl w:val="191CA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DDE0C4B"/>
    <w:multiLevelType w:val="hybridMultilevel"/>
    <w:tmpl w:val="8572109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0B14C37"/>
    <w:multiLevelType w:val="hybridMultilevel"/>
    <w:tmpl w:val="5C0CCFE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8">
    <w:nsid w:val="24CD72E3"/>
    <w:multiLevelType w:val="hybridMultilevel"/>
    <w:tmpl w:val="980EC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250272B1"/>
    <w:multiLevelType w:val="hybridMultilevel"/>
    <w:tmpl w:val="823E0EC0"/>
    <w:lvl w:ilvl="0" w:tplc="D69240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5F18D8"/>
    <w:multiLevelType w:val="hybridMultilevel"/>
    <w:tmpl w:val="98CA125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C4E555F"/>
    <w:multiLevelType w:val="hybridMultilevel"/>
    <w:tmpl w:val="CC2A06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E041E06"/>
    <w:multiLevelType w:val="hybridMultilevel"/>
    <w:tmpl w:val="1C60DC46"/>
    <w:lvl w:ilvl="0" w:tplc="2B4AF97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E301B6C"/>
    <w:multiLevelType w:val="hybridMultilevel"/>
    <w:tmpl w:val="623611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302C5465"/>
    <w:multiLevelType w:val="hybridMultilevel"/>
    <w:tmpl w:val="66FE82F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5">
    <w:nsid w:val="34707C56"/>
    <w:multiLevelType w:val="hybridMultilevel"/>
    <w:tmpl w:val="21B22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4AA097E"/>
    <w:multiLevelType w:val="hybridMultilevel"/>
    <w:tmpl w:val="2190D98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8C6362F"/>
    <w:multiLevelType w:val="hybridMultilevel"/>
    <w:tmpl w:val="C5A84C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BF5593E"/>
    <w:multiLevelType w:val="hybridMultilevel"/>
    <w:tmpl w:val="C0F875B0"/>
    <w:lvl w:ilvl="0" w:tplc="CB7CFACA">
      <w:start w:val="1"/>
      <w:numFmt w:val="decimal"/>
      <w:lvlText w:val="%1."/>
      <w:lvlJc w:val="left"/>
      <w:pPr>
        <w:ind w:left="615" w:hanging="360"/>
      </w:pPr>
      <w:rPr>
        <w:rFonts w:hint="default"/>
      </w:rPr>
    </w:lvl>
    <w:lvl w:ilvl="1" w:tplc="04270019" w:tentative="1">
      <w:start w:val="1"/>
      <w:numFmt w:val="lowerLetter"/>
      <w:lvlText w:val="%2."/>
      <w:lvlJc w:val="left"/>
      <w:pPr>
        <w:ind w:left="1335" w:hanging="360"/>
      </w:pPr>
    </w:lvl>
    <w:lvl w:ilvl="2" w:tplc="0427001B" w:tentative="1">
      <w:start w:val="1"/>
      <w:numFmt w:val="lowerRoman"/>
      <w:lvlText w:val="%3."/>
      <w:lvlJc w:val="right"/>
      <w:pPr>
        <w:ind w:left="2055" w:hanging="180"/>
      </w:pPr>
    </w:lvl>
    <w:lvl w:ilvl="3" w:tplc="0427000F" w:tentative="1">
      <w:start w:val="1"/>
      <w:numFmt w:val="decimal"/>
      <w:lvlText w:val="%4."/>
      <w:lvlJc w:val="left"/>
      <w:pPr>
        <w:ind w:left="2775" w:hanging="360"/>
      </w:pPr>
    </w:lvl>
    <w:lvl w:ilvl="4" w:tplc="04270019" w:tentative="1">
      <w:start w:val="1"/>
      <w:numFmt w:val="lowerLetter"/>
      <w:lvlText w:val="%5."/>
      <w:lvlJc w:val="left"/>
      <w:pPr>
        <w:ind w:left="3495" w:hanging="360"/>
      </w:pPr>
    </w:lvl>
    <w:lvl w:ilvl="5" w:tplc="0427001B" w:tentative="1">
      <w:start w:val="1"/>
      <w:numFmt w:val="lowerRoman"/>
      <w:lvlText w:val="%6."/>
      <w:lvlJc w:val="right"/>
      <w:pPr>
        <w:ind w:left="4215" w:hanging="180"/>
      </w:pPr>
    </w:lvl>
    <w:lvl w:ilvl="6" w:tplc="0427000F" w:tentative="1">
      <w:start w:val="1"/>
      <w:numFmt w:val="decimal"/>
      <w:lvlText w:val="%7."/>
      <w:lvlJc w:val="left"/>
      <w:pPr>
        <w:ind w:left="4935" w:hanging="360"/>
      </w:pPr>
    </w:lvl>
    <w:lvl w:ilvl="7" w:tplc="04270019" w:tentative="1">
      <w:start w:val="1"/>
      <w:numFmt w:val="lowerLetter"/>
      <w:lvlText w:val="%8."/>
      <w:lvlJc w:val="left"/>
      <w:pPr>
        <w:ind w:left="5655" w:hanging="360"/>
      </w:pPr>
    </w:lvl>
    <w:lvl w:ilvl="8" w:tplc="0427001B" w:tentative="1">
      <w:start w:val="1"/>
      <w:numFmt w:val="lowerRoman"/>
      <w:lvlText w:val="%9."/>
      <w:lvlJc w:val="right"/>
      <w:pPr>
        <w:ind w:left="6375" w:hanging="180"/>
      </w:pPr>
    </w:lvl>
  </w:abstractNum>
  <w:abstractNum w:abstractNumId="19">
    <w:nsid w:val="3F456B85"/>
    <w:multiLevelType w:val="hybridMultilevel"/>
    <w:tmpl w:val="473AD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63651E1"/>
    <w:multiLevelType w:val="hybridMultilevel"/>
    <w:tmpl w:val="E9D2D0BA"/>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8C15833"/>
    <w:multiLevelType w:val="hybridMultilevel"/>
    <w:tmpl w:val="E7DA3A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8CD13C4"/>
    <w:multiLevelType w:val="hybridMultilevel"/>
    <w:tmpl w:val="D3EA3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A805047"/>
    <w:multiLevelType w:val="hybridMultilevel"/>
    <w:tmpl w:val="0A802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E72CEB"/>
    <w:multiLevelType w:val="hybridMultilevel"/>
    <w:tmpl w:val="7A72D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D3835CD"/>
    <w:multiLevelType w:val="hybridMultilevel"/>
    <w:tmpl w:val="69FC7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24C6852"/>
    <w:multiLevelType w:val="hybridMultilevel"/>
    <w:tmpl w:val="29282B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7495565"/>
    <w:multiLevelType w:val="hybridMultilevel"/>
    <w:tmpl w:val="A670A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0A5567D"/>
    <w:multiLevelType w:val="hybridMultilevel"/>
    <w:tmpl w:val="6DDC2B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12D4265"/>
    <w:multiLevelType w:val="hybridMultilevel"/>
    <w:tmpl w:val="C2D60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16C0448"/>
    <w:multiLevelType w:val="hybridMultilevel"/>
    <w:tmpl w:val="226CDF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18662F4"/>
    <w:multiLevelType w:val="hybridMultilevel"/>
    <w:tmpl w:val="E9D2D0BA"/>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1A05318"/>
    <w:multiLevelType w:val="hybridMultilevel"/>
    <w:tmpl w:val="E5C8B0DA"/>
    <w:lvl w:ilvl="0" w:tplc="3990A0E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DAA31B1"/>
    <w:multiLevelType w:val="hybridMultilevel"/>
    <w:tmpl w:val="630409C8"/>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20"/>
  </w:num>
  <w:num w:numId="2">
    <w:abstractNumId w:val="31"/>
  </w:num>
  <w:num w:numId="3">
    <w:abstractNumId w:val="26"/>
  </w:num>
  <w:num w:numId="4">
    <w:abstractNumId w:val="18"/>
  </w:num>
  <w:num w:numId="5">
    <w:abstractNumId w:val="32"/>
  </w:num>
  <w:num w:numId="6">
    <w:abstractNumId w:val="12"/>
  </w:num>
  <w:num w:numId="7">
    <w:abstractNumId w:val="0"/>
  </w:num>
  <w:num w:numId="8">
    <w:abstractNumId w:val="10"/>
  </w:num>
  <w:num w:numId="9">
    <w:abstractNumId w:val="2"/>
  </w:num>
  <w:num w:numId="10">
    <w:abstractNumId w:val="24"/>
  </w:num>
  <w:num w:numId="11">
    <w:abstractNumId w:val="25"/>
  </w:num>
  <w:num w:numId="12">
    <w:abstractNumId w:val="30"/>
  </w:num>
  <w:num w:numId="13">
    <w:abstractNumId w:val="23"/>
  </w:num>
  <w:num w:numId="14">
    <w:abstractNumId w:val="19"/>
  </w:num>
  <w:num w:numId="15">
    <w:abstractNumId w:val="21"/>
  </w:num>
  <w:num w:numId="16">
    <w:abstractNumId w:val="29"/>
  </w:num>
  <w:num w:numId="17">
    <w:abstractNumId w:val="5"/>
  </w:num>
  <w:num w:numId="18">
    <w:abstractNumId w:val="9"/>
  </w:num>
  <w:num w:numId="19">
    <w:abstractNumId w:val="28"/>
  </w:num>
  <w:num w:numId="20">
    <w:abstractNumId w:val="17"/>
  </w:num>
  <w:num w:numId="21">
    <w:abstractNumId w:val="6"/>
  </w:num>
  <w:num w:numId="22">
    <w:abstractNumId w:val="8"/>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6"/>
  </w:num>
  <w:num w:numId="28">
    <w:abstractNumId w:val="22"/>
  </w:num>
  <w:num w:numId="29">
    <w:abstractNumId w:val="7"/>
  </w:num>
  <w:num w:numId="30">
    <w:abstractNumId w:val="14"/>
  </w:num>
  <w:num w:numId="31">
    <w:abstractNumId w:val="33"/>
  </w:num>
  <w:num w:numId="32">
    <w:abstractNumId w:val="13"/>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E"/>
    <w:rsid w:val="000116F2"/>
    <w:rsid w:val="00014BEB"/>
    <w:rsid w:val="00020D04"/>
    <w:rsid w:val="00027FD8"/>
    <w:rsid w:val="00030E01"/>
    <w:rsid w:val="00041EEB"/>
    <w:rsid w:val="00045762"/>
    <w:rsid w:val="000476BA"/>
    <w:rsid w:val="000547FB"/>
    <w:rsid w:val="000622E3"/>
    <w:rsid w:val="00066DFF"/>
    <w:rsid w:val="00071628"/>
    <w:rsid w:val="000735A6"/>
    <w:rsid w:val="0007670D"/>
    <w:rsid w:val="000920DD"/>
    <w:rsid w:val="000B11B5"/>
    <w:rsid w:val="000B5828"/>
    <w:rsid w:val="000C3FF9"/>
    <w:rsid w:val="001117E5"/>
    <w:rsid w:val="00112982"/>
    <w:rsid w:val="00123971"/>
    <w:rsid w:val="00131459"/>
    <w:rsid w:val="001361F6"/>
    <w:rsid w:val="001369ED"/>
    <w:rsid w:val="001379F4"/>
    <w:rsid w:val="001546C3"/>
    <w:rsid w:val="00163EBB"/>
    <w:rsid w:val="001864DB"/>
    <w:rsid w:val="001A799A"/>
    <w:rsid w:val="001B0420"/>
    <w:rsid w:val="001B48A3"/>
    <w:rsid w:val="001D1642"/>
    <w:rsid w:val="001E0EA3"/>
    <w:rsid w:val="001F1575"/>
    <w:rsid w:val="001F614C"/>
    <w:rsid w:val="00201FC0"/>
    <w:rsid w:val="00203913"/>
    <w:rsid w:val="00206A9C"/>
    <w:rsid w:val="00210487"/>
    <w:rsid w:val="002173C1"/>
    <w:rsid w:val="002260B8"/>
    <w:rsid w:val="002446B5"/>
    <w:rsid w:val="002451E3"/>
    <w:rsid w:val="00255611"/>
    <w:rsid w:val="00266852"/>
    <w:rsid w:val="00273BF4"/>
    <w:rsid w:val="002851BE"/>
    <w:rsid w:val="00285BB8"/>
    <w:rsid w:val="002A1126"/>
    <w:rsid w:val="002C097B"/>
    <w:rsid w:val="002D0F88"/>
    <w:rsid w:val="002D5F8B"/>
    <w:rsid w:val="002E3353"/>
    <w:rsid w:val="002F13E4"/>
    <w:rsid w:val="00304BE8"/>
    <w:rsid w:val="00332A77"/>
    <w:rsid w:val="00363071"/>
    <w:rsid w:val="003A2C75"/>
    <w:rsid w:val="003A3BBB"/>
    <w:rsid w:val="003B4CE1"/>
    <w:rsid w:val="003D5EC0"/>
    <w:rsid w:val="003E4554"/>
    <w:rsid w:val="003E4643"/>
    <w:rsid w:val="003E6B40"/>
    <w:rsid w:val="003E6FB7"/>
    <w:rsid w:val="004201CD"/>
    <w:rsid w:val="00426605"/>
    <w:rsid w:val="00430841"/>
    <w:rsid w:val="00452928"/>
    <w:rsid w:val="00467E39"/>
    <w:rsid w:val="004713C7"/>
    <w:rsid w:val="00476CE7"/>
    <w:rsid w:val="0049323E"/>
    <w:rsid w:val="004A2C40"/>
    <w:rsid w:val="004B52E2"/>
    <w:rsid w:val="004C465E"/>
    <w:rsid w:val="004E14EB"/>
    <w:rsid w:val="004F2967"/>
    <w:rsid w:val="00517E16"/>
    <w:rsid w:val="00520775"/>
    <w:rsid w:val="005250E9"/>
    <w:rsid w:val="005370CD"/>
    <w:rsid w:val="00555F63"/>
    <w:rsid w:val="00576DB9"/>
    <w:rsid w:val="00580BB7"/>
    <w:rsid w:val="005B4F34"/>
    <w:rsid w:val="005E0B1F"/>
    <w:rsid w:val="005F1B07"/>
    <w:rsid w:val="0060662B"/>
    <w:rsid w:val="0063626B"/>
    <w:rsid w:val="00655B53"/>
    <w:rsid w:val="00665EB7"/>
    <w:rsid w:val="006865AB"/>
    <w:rsid w:val="006B4DAF"/>
    <w:rsid w:val="006E1024"/>
    <w:rsid w:val="006F25B7"/>
    <w:rsid w:val="00731673"/>
    <w:rsid w:val="007320C6"/>
    <w:rsid w:val="007415A7"/>
    <w:rsid w:val="007558C0"/>
    <w:rsid w:val="007651E4"/>
    <w:rsid w:val="007842A9"/>
    <w:rsid w:val="00792523"/>
    <w:rsid w:val="007B37AD"/>
    <w:rsid w:val="007C56D0"/>
    <w:rsid w:val="007C70D9"/>
    <w:rsid w:val="007F00CA"/>
    <w:rsid w:val="00801F85"/>
    <w:rsid w:val="0081241E"/>
    <w:rsid w:val="0085221C"/>
    <w:rsid w:val="008670B7"/>
    <w:rsid w:val="008747B9"/>
    <w:rsid w:val="008770E4"/>
    <w:rsid w:val="00882563"/>
    <w:rsid w:val="008A1D74"/>
    <w:rsid w:val="008B63B4"/>
    <w:rsid w:val="008B716B"/>
    <w:rsid w:val="008C1C26"/>
    <w:rsid w:val="008C5783"/>
    <w:rsid w:val="008C64B7"/>
    <w:rsid w:val="008F3C44"/>
    <w:rsid w:val="008F5BE9"/>
    <w:rsid w:val="00903760"/>
    <w:rsid w:val="0091087B"/>
    <w:rsid w:val="00923D80"/>
    <w:rsid w:val="00927633"/>
    <w:rsid w:val="00930442"/>
    <w:rsid w:val="00933F76"/>
    <w:rsid w:val="00935CB1"/>
    <w:rsid w:val="00936BA5"/>
    <w:rsid w:val="00937624"/>
    <w:rsid w:val="009407DB"/>
    <w:rsid w:val="009437EC"/>
    <w:rsid w:val="0096583C"/>
    <w:rsid w:val="00976723"/>
    <w:rsid w:val="009870BC"/>
    <w:rsid w:val="00991D5A"/>
    <w:rsid w:val="009A13B2"/>
    <w:rsid w:val="009A7E3C"/>
    <w:rsid w:val="00A13C29"/>
    <w:rsid w:val="00A41D1A"/>
    <w:rsid w:val="00A44AEC"/>
    <w:rsid w:val="00A7176B"/>
    <w:rsid w:val="00A80163"/>
    <w:rsid w:val="00AB2A74"/>
    <w:rsid w:val="00AC3AA3"/>
    <w:rsid w:val="00AD61FE"/>
    <w:rsid w:val="00AD7241"/>
    <w:rsid w:val="00AE7971"/>
    <w:rsid w:val="00B42B29"/>
    <w:rsid w:val="00B43528"/>
    <w:rsid w:val="00B9162E"/>
    <w:rsid w:val="00B92667"/>
    <w:rsid w:val="00BC2694"/>
    <w:rsid w:val="00BD297B"/>
    <w:rsid w:val="00BE37CD"/>
    <w:rsid w:val="00BF7834"/>
    <w:rsid w:val="00C04414"/>
    <w:rsid w:val="00C22F51"/>
    <w:rsid w:val="00C272B4"/>
    <w:rsid w:val="00C35642"/>
    <w:rsid w:val="00C366ED"/>
    <w:rsid w:val="00C432D8"/>
    <w:rsid w:val="00C52030"/>
    <w:rsid w:val="00C6187F"/>
    <w:rsid w:val="00C65E35"/>
    <w:rsid w:val="00C71049"/>
    <w:rsid w:val="00C727CB"/>
    <w:rsid w:val="00C74D28"/>
    <w:rsid w:val="00C7743F"/>
    <w:rsid w:val="00C8135D"/>
    <w:rsid w:val="00CA02F9"/>
    <w:rsid w:val="00CC5044"/>
    <w:rsid w:val="00CC6A12"/>
    <w:rsid w:val="00CD03E9"/>
    <w:rsid w:val="00CD0546"/>
    <w:rsid w:val="00CD1357"/>
    <w:rsid w:val="00CD4BAF"/>
    <w:rsid w:val="00CE40EB"/>
    <w:rsid w:val="00D22711"/>
    <w:rsid w:val="00D2436A"/>
    <w:rsid w:val="00D339BB"/>
    <w:rsid w:val="00D4320D"/>
    <w:rsid w:val="00D55148"/>
    <w:rsid w:val="00D5530F"/>
    <w:rsid w:val="00D6157F"/>
    <w:rsid w:val="00D620A0"/>
    <w:rsid w:val="00D6227D"/>
    <w:rsid w:val="00D72442"/>
    <w:rsid w:val="00DD4E64"/>
    <w:rsid w:val="00DD795C"/>
    <w:rsid w:val="00DE0E0B"/>
    <w:rsid w:val="00E00B8F"/>
    <w:rsid w:val="00E01A60"/>
    <w:rsid w:val="00E0230E"/>
    <w:rsid w:val="00E21897"/>
    <w:rsid w:val="00E31744"/>
    <w:rsid w:val="00E43834"/>
    <w:rsid w:val="00E461FB"/>
    <w:rsid w:val="00E50456"/>
    <w:rsid w:val="00E70778"/>
    <w:rsid w:val="00E7593E"/>
    <w:rsid w:val="00E81602"/>
    <w:rsid w:val="00EA36E5"/>
    <w:rsid w:val="00EB5FF8"/>
    <w:rsid w:val="00EC21FA"/>
    <w:rsid w:val="00EC352E"/>
    <w:rsid w:val="00EE1586"/>
    <w:rsid w:val="00F04BA9"/>
    <w:rsid w:val="00F10489"/>
    <w:rsid w:val="00F14844"/>
    <w:rsid w:val="00F205C8"/>
    <w:rsid w:val="00F25B21"/>
    <w:rsid w:val="00F329EF"/>
    <w:rsid w:val="00F510BC"/>
    <w:rsid w:val="00F6067A"/>
    <w:rsid w:val="00F84A0A"/>
    <w:rsid w:val="00FA2376"/>
    <w:rsid w:val="00FB3992"/>
    <w:rsid w:val="00FC0B3B"/>
    <w:rsid w:val="00FC46BA"/>
    <w:rsid w:val="00FD284D"/>
    <w:rsid w:val="00FD3A56"/>
    <w:rsid w:val="00FD5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F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6852"/>
    <w:pPr>
      <w:spacing w:after="200" w:line="276" w:lineRule="auto"/>
      <w:ind w:left="720"/>
      <w:contextualSpacing/>
    </w:pPr>
    <w:rPr>
      <w:rFonts w:ascii="Calibri" w:eastAsia="Calibri" w:hAnsi="Calibri"/>
      <w:sz w:val="22"/>
      <w:szCs w:val="22"/>
    </w:rPr>
  </w:style>
  <w:style w:type="character" w:customStyle="1" w:styleId="FontStyle328">
    <w:name w:val="Font Style328"/>
    <w:rsid w:val="00933F76"/>
    <w:rPr>
      <w:rFonts w:ascii="Book Antiqua" w:hAnsi="Book Antiqua" w:cs="Book Antiqua"/>
      <w:sz w:val="16"/>
      <w:szCs w:val="16"/>
    </w:rPr>
  </w:style>
  <w:style w:type="paragraph" w:customStyle="1" w:styleId="Style109">
    <w:name w:val="Style109"/>
    <w:basedOn w:val="prastasis"/>
    <w:rsid w:val="00933F76"/>
    <w:pPr>
      <w:widowControl w:val="0"/>
      <w:autoSpaceDE w:val="0"/>
      <w:autoSpaceDN w:val="0"/>
      <w:adjustRightInd w:val="0"/>
      <w:spacing w:line="240" w:lineRule="exact"/>
      <w:jc w:val="both"/>
    </w:pPr>
    <w:rPr>
      <w:rFonts w:ascii="Arial" w:hAnsi="Arial" w:cs="Arial"/>
    </w:rPr>
  </w:style>
  <w:style w:type="table" w:styleId="Lentelstinklelis">
    <w:name w:val="Table Grid"/>
    <w:basedOn w:val="prastojilentel"/>
    <w:uiPriority w:val="1"/>
    <w:rsid w:val="0074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prastasis"/>
    <w:rsid w:val="00030E01"/>
    <w:pPr>
      <w:widowControl w:val="0"/>
      <w:autoSpaceDE w:val="0"/>
      <w:autoSpaceDN w:val="0"/>
      <w:adjustRightInd w:val="0"/>
      <w:spacing w:line="245" w:lineRule="exact"/>
    </w:pPr>
    <w:rPr>
      <w:rFonts w:ascii="Arial" w:hAnsi="Arial" w:cs="Arial"/>
    </w:rPr>
  </w:style>
  <w:style w:type="paragraph" w:styleId="Betarp">
    <w:name w:val="No Spacing"/>
    <w:link w:val="BetarpDiagrama"/>
    <w:uiPriority w:val="1"/>
    <w:qFormat/>
    <w:rsid w:val="002D0F88"/>
    <w:rPr>
      <w:rFonts w:eastAsia="Times New Roman"/>
      <w:lang w:eastAsia="lt-LT"/>
    </w:rPr>
  </w:style>
  <w:style w:type="character" w:customStyle="1" w:styleId="BetarpDiagrama">
    <w:name w:val="Be tarpų Diagrama"/>
    <w:basedOn w:val="Numatytasispastraiposriftas"/>
    <w:link w:val="Betarp"/>
    <w:uiPriority w:val="1"/>
    <w:rsid w:val="00D4320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43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320D"/>
    <w:rPr>
      <w:rFonts w:ascii="Tahoma" w:eastAsia="Times New Roman" w:hAnsi="Tahoma" w:cs="Tahoma"/>
      <w:sz w:val="16"/>
      <w:szCs w:val="16"/>
      <w:lang w:eastAsia="lt-LT"/>
    </w:rPr>
  </w:style>
  <w:style w:type="paragraph" w:styleId="Pavadinimas">
    <w:name w:val="Title"/>
    <w:basedOn w:val="prastasis"/>
    <w:next w:val="prastasis"/>
    <w:link w:val="PavadinimasDiagrama"/>
    <w:uiPriority w:val="10"/>
    <w:qFormat/>
    <w:rsid w:val="008124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81241E"/>
    <w:rPr>
      <w:rFonts w:asciiTheme="majorHAnsi" w:eastAsiaTheme="majorEastAsia" w:hAnsiTheme="majorHAnsi" w:cstheme="majorBidi"/>
      <w:color w:val="17365D" w:themeColor="text2" w:themeShade="BF"/>
      <w:spacing w:val="5"/>
      <w:kern w:val="28"/>
      <w:sz w:val="52"/>
      <w:szCs w:val="52"/>
      <w:lang w:eastAsia="lt-LT"/>
    </w:rPr>
  </w:style>
  <w:style w:type="paragraph" w:styleId="Antrinispavadinimas">
    <w:name w:val="Subtitle"/>
    <w:basedOn w:val="prastasis"/>
    <w:next w:val="prastasis"/>
    <w:link w:val="AntrinispavadinimasDiagrama"/>
    <w:uiPriority w:val="11"/>
    <w:qFormat/>
    <w:rsid w:val="0081241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81241E"/>
    <w:rPr>
      <w:rFonts w:asciiTheme="majorHAnsi" w:eastAsiaTheme="majorEastAsia" w:hAnsiTheme="majorHAnsi" w:cstheme="majorBidi"/>
      <w:i/>
      <w:iCs/>
      <w:color w:val="4F81BD" w:themeColor="accent1"/>
      <w:spacing w:val="15"/>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F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6852"/>
    <w:pPr>
      <w:spacing w:after="200" w:line="276" w:lineRule="auto"/>
      <w:ind w:left="720"/>
      <w:contextualSpacing/>
    </w:pPr>
    <w:rPr>
      <w:rFonts w:ascii="Calibri" w:eastAsia="Calibri" w:hAnsi="Calibri"/>
      <w:sz w:val="22"/>
      <w:szCs w:val="22"/>
    </w:rPr>
  </w:style>
  <w:style w:type="character" w:customStyle="1" w:styleId="FontStyle328">
    <w:name w:val="Font Style328"/>
    <w:rsid w:val="00933F76"/>
    <w:rPr>
      <w:rFonts w:ascii="Book Antiqua" w:hAnsi="Book Antiqua" w:cs="Book Antiqua"/>
      <w:sz w:val="16"/>
      <w:szCs w:val="16"/>
    </w:rPr>
  </w:style>
  <w:style w:type="paragraph" w:customStyle="1" w:styleId="Style109">
    <w:name w:val="Style109"/>
    <w:basedOn w:val="prastasis"/>
    <w:rsid w:val="00933F76"/>
    <w:pPr>
      <w:widowControl w:val="0"/>
      <w:autoSpaceDE w:val="0"/>
      <w:autoSpaceDN w:val="0"/>
      <w:adjustRightInd w:val="0"/>
      <w:spacing w:line="240" w:lineRule="exact"/>
      <w:jc w:val="both"/>
    </w:pPr>
    <w:rPr>
      <w:rFonts w:ascii="Arial" w:hAnsi="Arial" w:cs="Arial"/>
    </w:rPr>
  </w:style>
  <w:style w:type="table" w:styleId="Lentelstinklelis">
    <w:name w:val="Table Grid"/>
    <w:basedOn w:val="prastojilentel"/>
    <w:uiPriority w:val="1"/>
    <w:rsid w:val="0074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prastasis"/>
    <w:rsid w:val="00030E01"/>
    <w:pPr>
      <w:widowControl w:val="0"/>
      <w:autoSpaceDE w:val="0"/>
      <w:autoSpaceDN w:val="0"/>
      <w:adjustRightInd w:val="0"/>
      <w:spacing w:line="245" w:lineRule="exact"/>
    </w:pPr>
    <w:rPr>
      <w:rFonts w:ascii="Arial" w:hAnsi="Arial" w:cs="Arial"/>
    </w:rPr>
  </w:style>
  <w:style w:type="paragraph" w:styleId="Betarp">
    <w:name w:val="No Spacing"/>
    <w:link w:val="BetarpDiagrama"/>
    <w:uiPriority w:val="1"/>
    <w:qFormat/>
    <w:rsid w:val="002D0F88"/>
    <w:rPr>
      <w:rFonts w:eastAsia="Times New Roman"/>
      <w:lang w:eastAsia="lt-LT"/>
    </w:rPr>
  </w:style>
  <w:style w:type="character" w:customStyle="1" w:styleId="BetarpDiagrama">
    <w:name w:val="Be tarpų Diagrama"/>
    <w:basedOn w:val="Numatytasispastraiposriftas"/>
    <w:link w:val="Betarp"/>
    <w:uiPriority w:val="1"/>
    <w:rsid w:val="00D4320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43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320D"/>
    <w:rPr>
      <w:rFonts w:ascii="Tahoma" w:eastAsia="Times New Roman" w:hAnsi="Tahoma" w:cs="Tahoma"/>
      <w:sz w:val="16"/>
      <w:szCs w:val="16"/>
      <w:lang w:eastAsia="lt-LT"/>
    </w:rPr>
  </w:style>
  <w:style w:type="paragraph" w:styleId="Pavadinimas">
    <w:name w:val="Title"/>
    <w:basedOn w:val="prastasis"/>
    <w:next w:val="prastasis"/>
    <w:link w:val="PavadinimasDiagrama"/>
    <w:uiPriority w:val="10"/>
    <w:qFormat/>
    <w:rsid w:val="008124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81241E"/>
    <w:rPr>
      <w:rFonts w:asciiTheme="majorHAnsi" w:eastAsiaTheme="majorEastAsia" w:hAnsiTheme="majorHAnsi" w:cstheme="majorBidi"/>
      <w:color w:val="17365D" w:themeColor="text2" w:themeShade="BF"/>
      <w:spacing w:val="5"/>
      <w:kern w:val="28"/>
      <w:sz w:val="52"/>
      <w:szCs w:val="52"/>
      <w:lang w:eastAsia="lt-LT"/>
    </w:rPr>
  </w:style>
  <w:style w:type="paragraph" w:styleId="Antrinispavadinimas">
    <w:name w:val="Subtitle"/>
    <w:basedOn w:val="prastasis"/>
    <w:next w:val="prastasis"/>
    <w:link w:val="AntrinispavadinimasDiagrama"/>
    <w:uiPriority w:val="11"/>
    <w:qFormat/>
    <w:rsid w:val="0081241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81241E"/>
    <w:rPr>
      <w:rFonts w:asciiTheme="majorHAnsi" w:eastAsiaTheme="majorEastAsia" w:hAnsiTheme="majorHAnsi" w:cstheme="majorBidi"/>
      <w:i/>
      <w:iCs/>
      <w:color w:val="4F81BD" w:themeColor="accent1"/>
      <w:spacing w:val="15"/>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049">
      <w:bodyDiv w:val="1"/>
      <w:marLeft w:val="0"/>
      <w:marRight w:val="0"/>
      <w:marTop w:val="0"/>
      <w:marBottom w:val="0"/>
      <w:divBdr>
        <w:top w:val="none" w:sz="0" w:space="0" w:color="auto"/>
        <w:left w:val="none" w:sz="0" w:space="0" w:color="auto"/>
        <w:bottom w:val="none" w:sz="0" w:space="0" w:color="auto"/>
        <w:right w:val="none" w:sz="0" w:space="0" w:color="auto"/>
      </w:divBdr>
    </w:div>
    <w:div w:id="12146233">
      <w:bodyDiv w:val="1"/>
      <w:marLeft w:val="0"/>
      <w:marRight w:val="0"/>
      <w:marTop w:val="0"/>
      <w:marBottom w:val="0"/>
      <w:divBdr>
        <w:top w:val="none" w:sz="0" w:space="0" w:color="auto"/>
        <w:left w:val="none" w:sz="0" w:space="0" w:color="auto"/>
        <w:bottom w:val="none" w:sz="0" w:space="0" w:color="auto"/>
        <w:right w:val="none" w:sz="0" w:space="0" w:color="auto"/>
      </w:divBdr>
    </w:div>
    <w:div w:id="14412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12</Pages>
  <Words>14922</Words>
  <Characters>8506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PLATUSIS IR GILUMINIS VEIKLOS KOKYBĖS ĮSIVERTINIMAS</vt:lpstr>
    </vt:vector>
  </TitlesOfParts>
  <Company>KLAIPĖDOS JAUNIMO CENTRAS</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PLATUSIS IR GILUMINIS VEIKLOS KOKYBĖS ĮSIVERTINIMAS</dc:title>
  <dc:subject>Vidaus įsivertinimo koordinavimo grupės ataskaita</dc:subject>
  <dc:creator>2013-2014 m.m.</dc:creator>
  <cp:keywords/>
  <dc:description/>
  <cp:lastModifiedBy>Rima</cp:lastModifiedBy>
  <cp:revision>50</cp:revision>
  <cp:lastPrinted>2014-05-26T08:34:00Z</cp:lastPrinted>
  <dcterms:created xsi:type="dcterms:W3CDTF">2014-04-13T11:56:00Z</dcterms:created>
  <dcterms:modified xsi:type="dcterms:W3CDTF">2014-06-17T08:49:00Z</dcterms:modified>
</cp:coreProperties>
</file>